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Default="00EF2003" w:rsidP="00EF2003">
      <w:pPr>
        <w:tabs>
          <w:tab w:val="left" w:pos="1155"/>
          <w:tab w:val="center" w:pos="4536"/>
          <w:tab w:val="left" w:pos="6480"/>
        </w:tabs>
        <w:spacing w:before="120"/>
        <w:outlineLvl w:val="0"/>
        <w:rPr>
          <w:rFonts w:ascii="Calibri" w:hAnsi="Calibri"/>
          <w:b/>
          <w:bCs/>
          <w:sz w:val="28"/>
          <w:szCs w:val="28"/>
        </w:rPr>
      </w:pPr>
      <w:r>
        <w:rPr>
          <w:rFonts w:ascii="Calibri" w:hAnsi="Calibri"/>
          <w:b/>
          <w:bCs/>
          <w:sz w:val="32"/>
          <w:szCs w:val="32"/>
        </w:rPr>
        <w:tab/>
      </w:r>
      <w:bookmarkStart w:id="0" w:name="_GoBack"/>
      <w:bookmarkEnd w:id="0"/>
      <w:r>
        <w:rPr>
          <w:rFonts w:ascii="Calibri" w:hAnsi="Calibri"/>
          <w:b/>
          <w:bCs/>
          <w:sz w:val="32"/>
          <w:szCs w:val="32"/>
        </w:rPr>
        <w:tab/>
      </w:r>
      <w:r w:rsidR="000942EE">
        <w:rPr>
          <w:rFonts w:ascii="Calibri" w:hAnsi="Calibri"/>
          <w:b/>
          <w:bCs/>
          <w:sz w:val="32"/>
          <w:szCs w:val="32"/>
        </w:rPr>
        <w:t>CAHIER DES CHARGES</w:t>
      </w:r>
    </w:p>
    <w:p w14:paraId="466ABD86" w14:textId="77777777" w:rsidR="007F1763" w:rsidRDefault="007F1763" w:rsidP="00CE2850">
      <w:pPr>
        <w:spacing w:before="60"/>
        <w:jc w:val="both"/>
        <w:outlineLvl w:val="0"/>
        <w:rPr>
          <w:rFonts w:ascii="Calibri" w:hAnsi="Calibri"/>
          <w:sz w:val="22"/>
          <w:szCs w:val="22"/>
        </w:rPr>
      </w:pPr>
    </w:p>
    <w:p w14:paraId="07F58E75" w14:textId="77777777" w:rsidR="007F1763" w:rsidRPr="00D15F32" w:rsidRDefault="007F1763" w:rsidP="00576C1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Informations générales</w:t>
      </w:r>
    </w:p>
    <w:p w14:paraId="7266CAA2" w14:textId="77777777" w:rsidR="007F1763" w:rsidRDefault="007F1763" w:rsidP="00CE2850">
      <w:pPr>
        <w:spacing w:before="60"/>
        <w:jc w:val="both"/>
        <w:outlineLvl w:val="0"/>
        <w:rPr>
          <w:rFonts w:ascii="Calibri" w:hAnsi="Calibr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14:paraId="78E5B9B4" w14:textId="77777777" w:rsidTr="00487A69">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Default="00EC3375" w:rsidP="001E5EB8">
            <w:pPr>
              <w:spacing w:before="60"/>
              <w:outlineLvl w:val="0"/>
              <w:rPr>
                <w:rFonts w:ascii="Calibri" w:hAnsi="Calibri"/>
                <w:sz w:val="22"/>
                <w:szCs w:val="22"/>
              </w:rPr>
            </w:pPr>
            <w:r>
              <w:rPr>
                <w:rFonts w:ascii="Calibri" w:hAnsi="Calibri"/>
                <w:sz w:val="22"/>
                <w:szCs w:val="22"/>
              </w:rPr>
              <w:t>Intitulé de la mission</w:t>
            </w:r>
          </w:p>
        </w:tc>
        <w:tc>
          <w:tcPr>
            <w:tcW w:w="6169" w:type="dxa"/>
            <w:tcBorders>
              <w:top w:val="single" w:sz="4" w:space="0" w:color="auto"/>
              <w:left w:val="single" w:sz="2" w:space="0" w:color="000000"/>
              <w:bottom w:val="dashSmallGap" w:sz="4" w:space="0" w:color="auto"/>
            </w:tcBorders>
            <w:vAlign w:val="center"/>
          </w:tcPr>
          <w:p w14:paraId="6BE630A9" w14:textId="554CFFBF" w:rsidR="00EC3375" w:rsidRPr="00A14686" w:rsidRDefault="007A7FB2" w:rsidP="00487A69">
            <w:pPr>
              <w:spacing w:before="60"/>
              <w:jc w:val="center"/>
              <w:outlineLvl w:val="0"/>
              <w:rPr>
                <w:rFonts w:ascii="Calibri" w:hAnsi="Calibri"/>
                <w:sz w:val="22"/>
                <w:szCs w:val="22"/>
              </w:rPr>
            </w:pPr>
            <w:r>
              <w:rPr>
                <w:rFonts w:asciiTheme="minorHAnsi" w:hAnsiTheme="minorHAnsi" w:cs="Arial"/>
                <w:sz w:val="22"/>
              </w:rPr>
              <w:t>C</w:t>
            </w:r>
            <w:r w:rsidRPr="00725A52">
              <w:rPr>
                <w:rFonts w:asciiTheme="minorHAnsi" w:hAnsiTheme="minorHAnsi" w:cs="Arial"/>
                <w:sz w:val="22"/>
              </w:rPr>
              <w:t xml:space="preserve">réer un système d'acquisition dynamique visant à la contractualisation de missions de prestations intellectuelles </w:t>
            </w:r>
            <w:r>
              <w:rPr>
                <w:rFonts w:asciiTheme="minorHAnsi" w:hAnsiTheme="minorHAnsi" w:cs="Arial"/>
                <w:sz w:val="22"/>
              </w:rPr>
              <w:t>pour l’a</w:t>
            </w:r>
            <w:r w:rsidR="00177C6D" w:rsidRPr="00177C6D">
              <w:rPr>
                <w:rFonts w:ascii="Calibri" w:hAnsi="Calibri"/>
                <w:sz w:val="22"/>
                <w:szCs w:val="22"/>
              </w:rPr>
              <w:t>ppui à la mise en place des organisations mutualisées des ressources entre des projets mis en œuvre par Expertise France et implantés au sein d’une même géographie.</w:t>
            </w:r>
          </w:p>
        </w:tc>
      </w:tr>
      <w:tr w:rsidR="00EC3375" w14:paraId="532DFD76" w14:textId="77777777" w:rsidTr="00487A6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Default="00EC3375" w:rsidP="001E5EB8">
            <w:pPr>
              <w:spacing w:before="60"/>
              <w:outlineLvl w:val="0"/>
              <w:rPr>
                <w:rFonts w:ascii="Calibri" w:hAnsi="Calibri"/>
                <w:sz w:val="22"/>
                <w:szCs w:val="22"/>
              </w:rPr>
            </w:pPr>
            <w:r>
              <w:rPr>
                <w:rFonts w:ascii="Calibri" w:hAnsi="Calibr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center"/>
          </w:tcPr>
          <w:p w14:paraId="1F4C74EA" w14:textId="5F853B84" w:rsidR="00EC3375" w:rsidRPr="00F7782D" w:rsidRDefault="00177C6D" w:rsidP="00487A69">
            <w:pPr>
              <w:jc w:val="center"/>
            </w:pPr>
            <w:r w:rsidRPr="007A7FB2">
              <w:rPr>
                <w:rFonts w:ascii="Calibri" w:hAnsi="Calibri"/>
                <w:sz w:val="22"/>
                <w:szCs w:val="22"/>
              </w:rPr>
              <w:t>Multipays</w:t>
            </w:r>
          </w:p>
        </w:tc>
      </w:tr>
    </w:tbl>
    <w:p w14:paraId="5639991B" w14:textId="77777777" w:rsidR="00671483" w:rsidRDefault="00671483" w:rsidP="00CE2850">
      <w:pPr>
        <w:spacing w:before="60"/>
        <w:jc w:val="both"/>
        <w:outlineLvl w:val="0"/>
        <w:rPr>
          <w:rFonts w:ascii="Calibri" w:hAnsi="Calibri"/>
          <w:sz w:val="22"/>
          <w:szCs w:val="22"/>
        </w:rPr>
      </w:pPr>
    </w:p>
    <w:p w14:paraId="7AB3782C" w14:textId="0A174CD8" w:rsidR="001D27F6" w:rsidRPr="00D15F32" w:rsidRDefault="000942EE" w:rsidP="00576C1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Contexte et j</w:t>
      </w:r>
      <w:r w:rsidR="00965444">
        <w:rPr>
          <w:rFonts w:ascii="Calibri" w:eastAsia="Arial Unicode MS" w:hAnsi="Calibri" w:cs="Arial Unicode MS"/>
          <w:b/>
          <w:sz w:val="22"/>
          <w:szCs w:val="22"/>
          <w:lang w:eastAsia="en-US"/>
        </w:rPr>
        <w:t xml:space="preserve">ustification </w:t>
      </w:r>
      <w:r w:rsidR="00EA4B51">
        <w:rPr>
          <w:rFonts w:ascii="Calibri" w:eastAsia="Arial Unicode MS" w:hAnsi="Calibri" w:cs="Arial Unicode MS"/>
          <w:b/>
          <w:sz w:val="22"/>
          <w:szCs w:val="22"/>
          <w:lang w:eastAsia="en-US"/>
        </w:rPr>
        <w:t>du besoin</w:t>
      </w:r>
    </w:p>
    <w:p w14:paraId="5216283E" w14:textId="77777777" w:rsidR="001441C8" w:rsidRPr="00D15F32" w:rsidRDefault="001441C8" w:rsidP="001D27F6">
      <w:pPr>
        <w:rPr>
          <w:rFonts w:ascii="Calibri" w:hAnsi="Calibri"/>
          <w:sz w:val="22"/>
          <w:szCs w:val="22"/>
        </w:rPr>
      </w:pPr>
    </w:p>
    <w:p w14:paraId="6CCCE1F3" w14:textId="77777777" w:rsidR="00177C6D" w:rsidRPr="00177C6D" w:rsidRDefault="00177C6D" w:rsidP="00177C6D">
      <w:pPr>
        <w:pStyle w:val="Paragraphedeliste2"/>
        <w:spacing w:after="200"/>
        <w:ind w:left="0"/>
        <w:contextualSpacing/>
        <w:jc w:val="both"/>
        <w:rPr>
          <w:rFonts w:ascii="Calibri" w:hAnsi="Calibri"/>
          <w:sz w:val="22"/>
          <w:szCs w:val="22"/>
          <w:lang w:val="tr-TR"/>
        </w:rPr>
      </w:pPr>
      <w:r w:rsidRPr="00177C6D">
        <w:rPr>
          <w:rFonts w:ascii="Calibri" w:hAnsi="Calibri"/>
          <w:sz w:val="22"/>
          <w:szCs w:val="22"/>
          <w:lang w:val="tr-TR"/>
        </w:rPr>
        <w:t xml:space="preserve">Agence publique de coopération technique internationale, </w:t>
      </w:r>
      <w:r w:rsidRPr="00177C6D">
        <w:rPr>
          <w:rFonts w:ascii="Calibri" w:hAnsi="Calibri"/>
          <w:b/>
          <w:sz w:val="22"/>
          <w:szCs w:val="22"/>
          <w:lang w:val="tr-TR"/>
        </w:rPr>
        <w:t>Expertise France</w:t>
      </w:r>
      <w:r w:rsidRPr="00177C6D">
        <w:rPr>
          <w:rFonts w:ascii="Calibri" w:hAnsi="Calibri"/>
          <w:sz w:val="22"/>
          <w:szCs w:val="22"/>
          <w:lang w:val="tr-TR"/>
        </w:rPr>
        <w:t xml:space="preserve"> travaille aux côtés des pays partenaires pour les conseiller et les accompagner dans le renforcement de leurs politiques publiques. Pour cela, l’agence coordonne et met en œuvre des projets d’envergure nationale ou régionale dans les principaux domaines de l’action publique :</w:t>
      </w:r>
    </w:p>
    <w:p w14:paraId="0B051653" w14:textId="77777777" w:rsidR="00177C6D" w:rsidRPr="00177C6D" w:rsidRDefault="00177C6D" w:rsidP="00576C17">
      <w:pPr>
        <w:pStyle w:val="Paragraphedeliste2"/>
        <w:numPr>
          <w:ilvl w:val="0"/>
          <w:numId w:val="2"/>
        </w:numPr>
        <w:spacing w:after="200"/>
        <w:ind w:left="1134"/>
        <w:jc w:val="both"/>
        <w:rPr>
          <w:rFonts w:ascii="Calibri" w:hAnsi="Calibri"/>
          <w:sz w:val="22"/>
          <w:szCs w:val="22"/>
          <w:lang w:val="tr-TR"/>
        </w:rPr>
      </w:pPr>
      <w:r w:rsidRPr="00177C6D">
        <w:rPr>
          <w:rFonts w:ascii="Calibri" w:hAnsi="Calibri"/>
          <w:sz w:val="22"/>
          <w:szCs w:val="22"/>
          <w:lang w:val="tr-TR"/>
        </w:rPr>
        <w:t>la gouvernance démocratique, économique et financière ;</w:t>
      </w:r>
    </w:p>
    <w:p w14:paraId="5D36291F" w14:textId="77777777" w:rsidR="00177C6D" w:rsidRPr="00177C6D" w:rsidRDefault="00177C6D" w:rsidP="00576C17">
      <w:pPr>
        <w:pStyle w:val="Paragraphedeliste2"/>
        <w:numPr>
          <w:ilvl w:val="0"/>
          <w:numId w:val="2"/>
        </w:numPr>
        <w:spacing w:after="200"/>
        <w:ind w:left="1134"/>
        <w:jc w:val="both"/>
        <w:rPr>
          <w:rFonts w:ascii="Calibri" w:hAnsi="Calibri"/>
          <w:sz w:val="22"/>
          <w:szCs w:val="22"/>
          <w:lang w:val="tr-TR"/>
        </w:rPr>
      </w:pPr>
      <w:r w:rsidRPr="00177C6D">
        <w:rPr>
          <w:rFonts w:ascii="Calibri" w:hAnsi="Calibri"/>
          <w:sz w:val="22"/>
          <w:szCs w:val="22"/>
          <w:lang w:val="tr-TR"/>
        </w:rPr>
        <w:t>la paix, la stabilité et la sécurité ;</w:t>
      </w:r>
    </w:p>
    <w:p w14:paraId="01D4623B" w14:textId="77777777" w:rsidR="00177C6D" w:rsidRPr="00177C6D" w:rsidRDefault="00177C6D" w:rsidP="00576C17">
      <w:pPr>
        <w:pStyle w:val="Paragraphedeliste2"/>
        <w:numPr>
          <w:ilvl w:val="0"/>
          <w:numId w:val="2"/>
        </w:numPr>
        <w:spacing w:after="200"/>
        <w:ind w:left="1134"/>
        <w:jc w:val="both"/>
        <w:rPr>
          <w:rFonts w:ascii="Calibri" w:hAnsi="Calibri"/>
          <w:sz w:val="22"/>
          <w:szCs w:val="22"/>
          <w:lang w:val="tr-TR"/>
        </w:rPr>
      </w:pPr>
      <w:r w:rsidRPr="00177C6D">
        <w:rPr>
          <w:rFonts w:ascii="Calibri" w:hAnsi="Calibri"/>
          <w:sz w:val="22"/>
          <w:szCs w:val="22"/>
          <w:lang w:val="tr-TR"/>
        </w:rPr>
        <w:t>le climat, la biodiversité et le développement durable ;</w:t>
      </w:r>
    </w:p>
    <w:p w14:paraId="4BC92E5A" w14:textId="77777777" w:rsidR="00177C6D" w:rsidRPr="00177C6D" w:rsidRDefault="00177C6D" w:rsidP="00576C17">
      <w:pPr>
        <w:pStyle w:val="Paragraphedeliste2"/>
        <w:numPr>
          <w:ilvl w:val="0"/>
          <w:numId w:val="2"/>
        </w:numPr>
        <w:spacing w:after="200"/>
        <w:ind w:left="1134"/>
        <w:jc w:val="both"/>
        <w:rPr>
          <w:rFonts w:ascii="Calibri" w:hAnsi="Calibri"/>
          <w:sz w:val="22"/>
          <w:szCs w:val="22"/>
          <w:lang w:val="tr-TR"/>
        </w:rPr>
      </w:pPr>
      <w:r w:rsidRPr="00177C6D">
        <w:rPr>
          <w:rFonts w:ascii="Calibri" w:hAnsi="Calibri"/>
          <w:sz w:val="22"/>
          <w:szCs w:val="22"/>
          <w:lang w:val="tr-TR"/>
        </w:rPr>
        <w:t>la santé et le développement humain.</w:t>
      </w:r>
    </w:p>
    <w:p w14:paraId="00040007" w14:textId="77777777" w:rsidR="00177C6D" w:rsidRPr="00177C6D" w:rsidRDefault="00177C6D" w:rsidP="00177C6D">
      <w:pPr>
        <w:pStyle w:val="Paragraphedeliste2"/>
        <w:spacing w:after="200"/>
        <w:ind w:left="0"/>
        <w:contextualSpacing/>
        <w:jc w:val="both"/>
        <w:rPr>
          <w:rFonts w:ascii="Calibri" w:hAnsi="Calibri"/>
          <w:sz w:val="22"/>
          <w:szCs w:val="22"/>
          <w:lang w:val="tr-TR"/>
        </w:rPr>
      </w:pPr>
    </w:p>
    <w:p w14:paraId="3481C20B" w14:textId="77777777" w:rsidR="00177C6D" w:rsidRPr="00177C6D" w:rsidRDefault="00177C6D" w:rsidP="00177C6D">
      <w:pPr>
        <w:pStyle w:val="Paragraphedeliste2"/>
        <w:spacing w:after="200"/>
        <w:ind w:left="0"/>
        <w:contextualSpacing/>
        <w:jc w:val="both"/>
        <w:rPr>
          <w:rFonts w:ascii="Calibri" w:hAnsi="Calibri"/>
          <w:b/>
          <w:sz w:val="22"/>
          <w:szCs w:val="22"/>
          <w:lang w:val="tr-TR"/>
        </w:rPr>
      </w:pPr>
      <w:r w:rsidRPr="00177C6D">
        <w:rPr>
          <w:rFonts w:ascii="Calibri" w:hAnsi="Calibri"/>
          <w:b/>
          <w:sz w:val="22"/>
          <w:szCs w:val="22"/>
          <w:lang w:val="tr-TR"/>
        </w:rPr>
        <w:t xml:space="preserve">Mise en place d’organisations mutualisées </w:t>
      </w:r>
    </w:p>
    <w:p w14:paraId="04FF35CB" w14:textId="77777777" w:rsidR="00A53FA6" w:rsidRPr="00A53FA6" w:rsidRDefault="00A53FA6" w:rsidP="00A53FA6">
      <w:pPr>
        <w:jc w:val="both"/>
        <w:rPr>
          <w:rFonts w:ascii="Calibri" w:hAnsi="Calibri"/>
          <w:sz w:val="22"/>
          <w:szCs w:val="22"/>
        </w:rPr>
      </w:pPr>
      <w:r w:rsidRPr="00A53FA6">
        <w:rPr>
          <w:rFonts w:ascii="Calibri" w:hAnsi="Calibri"/>
          <w:sz w:val="22"/>
          <w:szCs w:val="22"/>
        </w:rPr>
        <w:t xml:space="preserve">L’activité de coopération menée par Expertise France aboutit à la concentration d’activités dans certaines géographiques, qui nécessitent sur la base de constats et de discussions concertées, la mutualisation des ressources au sein de bureaux mutualisés ou d’unités de support de projets (USP). Les activités prises en compte par ces organisations mutualisées sont en priorité : </w:t>
      </w:r>
    </w:p>
    <w:p w14:paraId="4DBF5FFF" w14:textId="77777777" w:rsidR="007A7FB2" w:rsidRPr="00A53FA6" w:rsidRDefault="007A7FB2" w:rsidP="00576C17">
      <w:pPr>
        <w:numPr>
          <w:ilvl w:val="0"/>
          <w:numId w:val="3"/>
        </w:numPr>
        <w:jc w:val="both"/>
        <w:rPr>
          <w:rFonts w:ascii="Calibri" w:hAnsi="Calibri"/>
          <w:sz w:val="22"/>
          <w:szCs w:val="22"/>
        </w:rPr>
      </w:pPr>
      <w:r w:rsidRPr="00A53FA6">
        <w:rPr>
          <w:rFonts w:ascii="Calibri" w:hAnsi="Calibri"/>
          <w:sz w:val="22"/>
          <w:szCs w:val="22"/>
        </w:rPr>
        <w:t>La gestion administrative et financière des projets ;</w:t>
      </w:r>
    </w:p>
    <w:p w14:paraId="41D29CC4" w14:textId="77777777" w:rsidR="007A7FB2" w:rsidRPr="00A53FA6" w:rsidRDefault="007A7FB2" w:rsidP="00576C17">
      <w:pPr>
        <w:numPr>
          <w:ilvl w:val="0"/>
          <w:numId w:val="3"/>
        </w:numPr>
        <w:jc w:val="both"/>
        <w:rPr>
          <w:rFonts w:ascii="Calibri" w:hAnsi="Calibri"/>
          <w:sz w:val="22"/>
          <w:szCs w:val="22"/>
        </w:rPr>
      </w:pPr>
      <w:r w:rsidRPr="00A53FA6">
        <w:rPr>
          <w:rFonts w:ascii="Calibri" w:hAnsi="Calibri"/>
          <w:sz w:val="22"/>
          <w:szCs w:val="22"/>
        </w:rPr>
        <w:t>La gestion des achats projets et du bureau;</w:t>
      </w:r>
    </w:p>
    <w:p w14:paraId="47D4F0F5" w14:textId="77777777" w:rsidR="007A7FB2" w:rsidRPr="00A53FA6" w:rsidRDefault="007A7FB2" w:rsidP="00576C17">
      <w:pPr>
        <w:numPr>
          <w:ilvl w:val="0"/>
          <w:numId w:val="3"/>
        </w:numPr>
        <w:jc w:val="both"/>
        <w:rPr>
          <w:rFonts w:ascii="Calibri" w:hAnsi="Calibri"/>
          <w:sz w:val="22"/>
          <w:szCs w:val="22"/>
        </w:rPr>
      </w:pPr>
      <w:r w:rsidRPr="00A53FA6">
        <w:rPr>
          <w:rFonts w:ascii="Calibri" w:hAnsi="Calibri"/>
          <w:sz w:val="22"/>
          <w:szCs w:val="22"/>
        </w:rPr>
        <w:t>La gestion logistiques des activités;</w:t>
      </w:r>
    </w:p>
    <w:p w14:paraId="4F2CB41B" w14:textId="77777777" w:rsidR="00A53FA6" w:rsidRPr="00A53FA6" w:rsidRDefault="007A7FB2" w:rsidP="00576C17">
      <w:pPr>
        <w:numPr>
          <w:ilvl w:val="0"/>
          <w:numId w:val="3"/>
        </w:numPr>
        <w:jc w:val="both"/>
        <w:rPr>
          <w:rFonts w:ascii="Calibri" w:hAnsi="Calibri"/>
          <w:sz w:val="22"/>
          <w:szCs w:val="22"/>
        </w:rPr>
      </w:pPr>
      <w:r w:rsidRPr="00A53FA6">
        <w:rPr>
          <w:rFonts w:ascii="Calibri" w:hAnsi="Calibri"/>
          <w:sz w:val="22"/>
          <w:szCs w:val="22"/>
        </w:rPr>
        <w:t xml:space="preserve">La gestion des ressources humaines nécessaires à la mise en oeuvre des activités. </w:t>
      </w:r>
    </w:p>
    <w:p w14:paraId="01064621" w14:textId="77777777" w:rsidR="007A7FB2" w:rsidRPr="00A53FA6" w:rsidRDefault="007A7FB2" w:rsidP="00A53FA6">
      <w:pPr>
        <w:jc w:val="both"/>
        <w:rPr>
          <w:rFonts w:ascii="Calibri" w:hAnsi="Calibri"/>
          <w:sz w:val="22"/>
          <w:szCs w:val="22"/>
        </w:rPr>
      </w:pPr>
    </w:p>
    <w:p w14:paraId="68BD1D0D" w14:textId="294D456A" w:rsidR="00A53FA6" w:rsidRPr="00A53FA6" w:rsidRDefault="00A53FA6" w:rsidP="00A53FA6">
      <w:pPr>
        <w:jc w:val="both"/>
        <w:rPr>
          <w:rFonts w:ascii="Calibri" w:hAnsi="Calibri"/>
          <w:sz w:val="22"/>
          <w:szCs w:val="22"/>
        </w:rPr>
      </w:pPr>
      <w:r w:rsidRPr="00A53FA6">
        <w:rPr>
          <w:rFonts w:ascii="Calibri" w:hAnsi="Calibri"/>
          <w:sz w:val="22"/>
          <w:szCs w:val="22"/>
        </w:rPr>
        <w:t>Le nombre de bureaux mutualisés et d’USP est amené à augmenter fortement au cours des prochaines années. En vue d’optimiser et de renforcer les capacités déployées sur le terrain dans une approche de décentralisation et d’amélioration du pilotage des projets, Expertise France s</w:t>
      </w:r>
      <w:r>
        <w:rPr>
          <w:rFonts w:ascii="Calibri" w:hAnsi="Calibri"/>
          <w:sz w:val="22"/>
          <w:szCs w:val="22"/>
        </w:rPr>
        <w:t xml:space="preserve">ouhaite constituer un réseau de prestataires de service </w:t>
      </w:r>
      <w:r w:rsidRPr="00A53FA6">
        <w:rPr>
          <w:rFonts w:ascii="Calibri" w:hAnsi="Calibri"/>
          <w:sz w:val="22"/>
          <w:szCs w:val="22"/>
        </w:rPr>
        <w:t>pour appuyer à la structuration des futurs bureaux.</w:t>
      </w:r>
    </w:p>
    <w:p w14:paraId="5BDC986F" w14:textId="77777777" w:rsidR="00CB7AA1" w:rsidRDefault="00CB7AA1" w:rsidP="00CB7AA1">
      <w:pPr>
        <w:jc w:val="both"/>
        <w:rPr>
          <w:rFonts w:cs="Calibri"/>
        </w:rPr>
      </w:pPr>
    </w:p>
    <w:p w14:paraId="38D0CCF7" w14:textId="77777777" w:rsidR="001D27F6" w:rsidRPr="00D15F32" w:rsidRDefault="00965444" w:rsidP="00576C1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Objectifs et résultats poursuivis</w:t>
      </w:r>
    </w:p>
    <w:p w14:paraId="3D53F620" w14:textId="77777777" w:rsidR="001D27F6" w:rsidRPr="00D15F32" w:rsidRDefault="001D27F6" w:rsidP="00C85939">
      <w:pPr>
        <w:jc w:val="both"/>
        <w:rPr>
          <w:rFonts w:ascii="Calibri" w:hAnsi="Calibri"/>
          <w:sz w:val="22"/>
          <w:szCs w:val="22"/>
        </w:rPr>
      </w:pPr>
    </w:p>
    <w:p w14:paraId="5915EDA9" w14:textId="49214F17" w:rsidR="00475709" w:rsidRDefault="00177C6D" w:rsidP="00576C17">
      <w:pPr>
        <w:numPr>
          <w:ilvl w:val="1"/>
          <w:numId w:val="1"/>
        </w:numPr>
        <w:tabs>
          <w:tab w:val="clear" w:pos="1440"/>
          <w:tab w:val="num" w:pos="900"/>
        </w:tabs>
        <w:ind w:left="900"/>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Objet de la consultation</w:t>
      </w:r>
    </w:p>
    <w:p w14:paraId="4F35788A" w14:textId="6E5E3829" w:rsidR="00177C6D" w:rsidRDefault="00177C6D" w:rsidP="00177C6D">
      <w:pPr>
        <w:jc w:val="both"/>
        <w:rPr>
          <w:rFonts w:ascii="Calibri" w:hAnsi="Calibri"/>
          <w:sz w:val="22"/>
          <w:szCs w:val="22"/>
          <w:lang w:val="tr-TR"/>
        </w:rPr>
      </w:pPr>
      <w:r w:rsidRPr="00177C6D">
        <w:rPr>
          <w:rFonts w:ascii="Calibri" w:hAnsi="Calibri"/>
          <w:sz w:val="22"/>
          <w:szCs w:val="22"/>
          <w:lang w:val="tr-TR"/>
        </w:rPr>
        <w:t xml:space="preserve">La présente consultation a pour objet de créer un système d'acquisition dynamique visant à la contractualisation de missions de prestations intellectuelles pour l’appui à la mise en place des </w:t>
      </w:r>
      <w:r w:rsidRPr="00177C6D">
        <w:rPr>
          <w:rFonts w:ascii="Calibri" w:hAnsi="Calibri"/>
          <w:sz w:val="22"/>
          <w:szCs w:val="22"/>
          <w:lang w:val="tr-TR"/>
        </w:rPr>
        <w:lastRenderedPageBreak/>
        <w:t>organisations mutualisées des ressources entre des projets mis en œuvre par Expertise France et implantés au sein d’une même géographie.</w:t>
      </w:r>
    </w:p>
    <w:p w14:paraId="2F9D78AD" w14:textId="77777777" w:rsidR="00177C6D" w:rsidRPr="00177C6D" w:rsidRDefault="00177C6D" w:rsidP="00177C6D">
      <w:pPr>
        <w:jc w:val="both"/>
        <w:rPr>
          <w:rFonts w:ascii="Calibri" w:hAnsi="Calibri"/>
          <w:sz w:val="22"/>
          <w:szCs w:val="22"/>
          <w:lang w:val="tr-TR"/>
        </w:rPr>
      </w:pPr>
    </w:p>
    <w:p w14:paraId="738A3698" w14:textId="515E36E6" w:rsidR="00177C6D" w:rsidRPr="00D15F32" w:rsidRDefault="00177C6D" w:rsidP="00177C6D">
      <w:pPr>
        <w:jc w:val="both"/>
        <w:rPr>
          <w:rFonts w:ascii="Calibri" w:eastAsia="Arial Unicode MS" w:hAnsi="Calibri" w:cs="Arial Unicode MS"/>
          <w:b/>
          <w:sz w:val="22"/>
          <w:szCs w:val="22"/>
          <w:lang w:eastAsia="en-US"/>
        </w:rPr>
      </w:pPr>
      <w:r w:rsidRPr="00177C6D">
        <w:rPr>
          <w:rFonts w:ascii="Calibri" w:hAnsi="Calibri"/>
          <w:sz w:val="22"/>
          <w:szCs w:val="22"/>
          <w:lang w:val="tr-TR"/>
        </w:rPr>
        <w:t>Ce système d'acquisition dynamique, dénommé « Réseau d’expertise Task Force Décentralisation », permet la constitution d'un réseau de prestataires de service spécialistes dans l’accompagnement au changement et la mise en place de structures décentralisées, dans les pays d’intervention d’Expertise France, selon les organisations cibles qui ont été définies</w:t>
      </w:r>
      <w:r w:rsidRPr="00177C6D">
        <w:rPr>
          <w:rFonts w:ascii="Calibri" w:eastAsia="Arial Unicode MS" w:hAnsi="Calibri" w:cs="Arial Unicode MS"/>
          <w:b/>
          <w:sz w:val="22"/>
          <w:szCs w:val="22"/>
          <w:lang w:eastAsia="en-US"/>
        </w:rPr>
        <w:t>.</w:t>
      </w:r>
    </w:p>
    <w:p w14:paraId="655954D9" w14:textId="4376848F" w:rsidR="00AF63C1" w:rsidRDefault="00AF63C1" w:rsidP="00C85939">
      <w:pPr>
        <w:jc w:val="both"/>
        <w:rPr>
          <w:rFonts w:ascii="Calibri" w:hAnsi="Calibri"/>
          <w:sz w:val="22"/>
          <w:szCs w:val="22"/>
        </w:rPr>
      </w:pPr>
    </w:p>
    <w:p w14:paraId="2F18E5D2" w14:textId="77777777" w:rsidR="00965444" w:rsidRPr="00D15F32" w:rsidRDefault="00965444" w:rsidP="00576C1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Description de la mission</w:t>
      </w:r>
    </w:p>
    <w:p w14:paraId="44A23941" w14:textId="3E58F293" w:rsidR="00A512A1" w:rsidRPr="00A512A1" w:rsidRDefault="00A512A1" w:rsidP="00A512A1">
      <w:pPr>
        <w:jc w:val="both"/>
        <w:rPr>
          <w:rFonts w:ascii="Calibri" w:hAnsi="Calibri"/>
          <w:sz w:val="22"/>
          <w:szCs w:val="22"/>
        </w:rPr>
      </w:pPr>
      <w:r w:rsidRPr="00A512A1">
        <w:rPr>
          <w:rFonts w:ascii="Calibri" w:hAnsi="Calibri"/>
          <w:sz w:val="22"/>
          <w:szCs w:val="22"/>
        </w:rPr>
        <w:t>Le</w:t>
      </w:r>
      <w:r>
        <w:rPr>
          <w:rFonts w:ascii="Calibri" w:hAnsi="Calibri"/>
          <w:sz w:val="22"/>
          <w:szCs w:val="22"/>
        </w:rPr>
        <w:t>s</w:t>
      </w:r>
      <w:r w:rsidRPr="00A512A1">
        <w:rPr>
          <w:rFonts w:ascii="Calibri" w:hAnsi="Calibri"/>
          <w:sz w:val="22"/>
          <w:szCs w:val="22"/>
        </w:rPr>
        <w:t xml:space="preserve"> candidat</w:t>
      </w:r>
      <w:r>
        <w:rPr>
          <w:rFonts w:ascii="Calibri" w:hAnsi="Calibri"/>
          <w:sz w:val="22"/>
          <w:szCs w:val="22"/>
        </w:rPr>
        <w:t>s devront</w:t>
      </w:r>
      <w:r w:rsidRPr="00A512A1">
        <w:rPr>
          <w:rFonts w:ascii="Calibri" w:hAnsi="Calibri"/>
          <w:sz w:val="22"/>
          <w:szCs w:val="22"/>
        </w:rPr>
        <w:t xml:space="preserve"> démontrer des compétences techniques dans l’un ou plusieurs des domaines suivants :</w:t>
      </w:r>
    </w:p>
    <w:p w14:paraId="1E7B4962"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Appui à l’élaboration de stratégies / plans d’actions</w:t>
      </w:r>
    </w:p>
    <w:p w14:paraId="7ABAF51D"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Appui à l’élaboration de plan détaillé de bureaux</w:t>
      </w:r>
    </w:p>
    <w:p w14:paraId="715A426F"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Appui à l’élaboration de procédures / notes de cadrage / logigrammes / organigrammes</w:t>
      </w:r>
    </w:p>
    <w:p w14:paraId="2EB3818E"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Réalisation d’études et diagnostics</w:t>
      </w:r>
    </w:p>
    <w:p w14:paraId="377DE759"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 xml:space="preserve">Organisation et conduite de formations </w:t>
      </w:r>
    </w:p>
    <w:p w14:paraId="74211519"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Organisation d’ateliers d’échanges et/ou de consultation</w:t>
      </w:r>
    </w:p>
    <w:p w14:paraId="34336322"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Appui à la rédaction de documents (rapports, termes de références, fiches de poste, notes, listing, tableau de bord)</w:t>
      </w:r>
    </w:p>
    <w:p w14:paraId="326EDD5A"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Appui à l’élaboration et la conduite de campagnes de sensibilisation</w:t>
      </w:r>
    </w:p>
    <w:p w14:paraId="622EA2E8"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Appui à l’élaboration d’outils financiers et de suivi</w:t>
      </w:r>
    </w:p>
    <w:p w14:paraId="322C769F" w14:textId="77777777" w:rsidR="00A512A1" w:rsidRPr="00A512A1" w:rsidRDefault="00A512A1" w:rsidP="00A512A1">
      <w:pPr>
        <w:jc w:val="both"/>
        <w:rPr>
          <w:rFonts w:ascii="Calibri" w:hAnsi="Calibri"/>
          <w:sz w:val="22"/>
          <w:szCs w:val="22"/>
        </w:rPr>
      </w:pPr>
    </w:p>
    <w:p w14:paraId="06143A9F" w14:textId="77777777" w:rsidR="00A512A1" w:rsidRDefault="00A512A1" w:rsidP="00A512A1">
      <w:pPr>
        <w:jc w:val="both"/>
        <w:rPr>
          <w:rFonts w:ascii="Calibri" w:hAnsi="Calibri"/>
          <w:sz w:val="22"/>
          <w:szCs w:val="22"/>
        </w:rPr>
      </w:pPr>
      <w:r w:rsidRPr="00A512A1">
        <w:rPr>
          <w:rFonts w:ascii="Calibri" w:hAnsi="Calibri"/>
          <w:sz w:val="22"/>
          <w:szCs w:val="22"/>
        </w:rPr>
        <w:t xml:space="preserve">Certains marchés spécifiques pourront requérir la maîtrise de plusieurs domaines de compétences complémentaires ; les compétences croisées sont donc vivement encouragées. </w:t>
      </w:r>
    </w:p>
    <w:p w14:paraId="13B277E9" w14:textId="77777777" w:rsidR="00A512A1" w:rsidRDefault="00A512A1" w:rsidP="00A512A1">
      <w:pPr>
        <w:jc w:val="both"/>
        <w:rPr>
          <w:rFonts w:ascii="Calibri" w:hAnsi="Calibri"/>
          <w:sz w:val="22"/>
          <w:szCs w:val="22"/>
        </w:rPr>
      </w:pPr>
    </w:p>
    <w:p w14:paraId="6ECF9184" w14:textId="7188E922" w:rsidR="00A512A1" w:rsidRDefault="00A512A1" w:rsidP="00A512A1">
      <w:pPr>
        <w:jc w:val="both"/>
        <w:rPr>
          <w:rFonts w:ascii="Calibri" w:hAnsi="Calibri"/>
          <w:sz w:val="22"/>
          <w:szCs w:val="22"/>
        </w:rPr>
      </w:pPr>
      <w:r w:rsidRPr="00A512A1">
        <w:rPr>
          <w:rFonts w:ascii="Calibri" w:hAnsi="Calibri"/>
          <w:sz w:val="22"/>
          <w:szCs w:val="22"/>
        </w:rPr>
        <w:t>Certains marchés spécifiques pourront inclure une composante travaux (pour de petites infrastructures) et/ou fournitures d’équipements et/ou matériels, pour une part mineure du marché ; les compétences spécifiques sur ce type de prestations sont donc également encouragées.</w:t>
      </w:r>
    </w:p>
    <w:p w14:paraId="2C64AE45" w14:textId="77777777" w:rsidR="00A512A1" w:rsidRPr="00A512A1" w:rsidRDefault="00A512A1" w:rsidP="00A512A1">
      <w:pPr>
        <w:jc w:val="both"/>
        <w:rPr>
          <w:rFonts w:ascii="Calibri" w:hAnsi="Calibri"/>
          <w:sz w:val="22"/>
          <w:szCs w:val="22"/>
        </w:rPr>
      </w:pPr>
    </w:p>
    <w:p w14:paraId="2C0E7A67" w14:textId="77777777" w:rsidR="00A512A1" w:rsidRPr="00A512A1" w:rsidRDefault="00A512A1" w:rsidP="00A512A1">
      <w:pPr>
        <w:jc w:val="both"/>
        <w:rPr>
          <w:rFonts w:ascii="Calibri" w:hAnsi="Calibri"/>
          <w:sz w:val="22"/>
          <w:szCs w:val="22"/>
        </w:rPr>
      </w:pPr>
      <w:r w:rsidRPr="00A512A1">
        <w:rPr>
          <w:rFonts w:ascii="Calibri" w:hAnsi="Calibri"/>
          <w:sz w:val="22"/>
          <w:szCs w:val="22"/>
        </w:rPr>
        <w:t>A titre d’exemples, et de manière non exhaustive, les missions d’expertise susceptibles d'être mises en œuvre via le «Réseau d’expertise Task Force Décentralisation » pourraient inclure :</w:t>
      </w:r>
    </w:p>
    <w:p w14:paraId="427A883A"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Appuyer les équipes à l’identification et au cadrage des sujets relatifs à l’implantation de bureaux à l’étranger (accords d’établissement, TVA, mobilité et procédures migratoires, emploi, aménagement de bureaux, etc.) dans une géographie donnée ;</w:t>
      </w:r>
    </w:p>
    <w:p w14:paraId="71C8E57F"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Appuyer à la formation des équipes du bureau mutualisé et des chefs de projet concernés sur les outils de gestion du bureau et sur la dynamique de travail avec les différentes équipes projet et le siège, dans un contexte de mutualisation ;</w:t>
      </w:r>
    </w:p>
    <w:p w14:paraId="43191D77"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Appuyer au cadrage et à la mise en place d’une organisation RH répondant aux besoins des projets et à l’objectif de mutualisation ;</w:t>
      </w:r>
    </w:p>
    <w:p w14:paraId="358C4076"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Appuyer l’ouverture et l’organisation de comptes bancaires et définir les process de gestion financière des projets</w:t>
      </w:r>
    </w:p>
    <w:p w14:paraId="6091CDBA"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Appuyer à l’élaboration des outils de pilotage et de gestion du bureau, de logistique, de suivi des marchés et définir les procédures associées,</w:t>
      </w:r>
    </w:p>
    <w:p w14:paraId="548E30C3"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Appuyer à la formation des équipes du bureau mutualisé et des chefs de projet concernés sur les outils de gestion,</w:t>
      </w:r>
    </w:p>
    <w:p w14:paraId="6DF17AA9" w14:textId="77777777" w:rsidR="00A512A1" w:rsidRPr="00A512A1" w:rsidRDefault="00A512A1" w:rsidP="00576C17">
      <w:pPr>
        <w:numPr>
          <w:ilvl w:val="0"/>
          <w:numId w:val="4"/>
        </w:numPr>
        <w:jc w:val="both"/>
        <w:rPr>
          <w:rFonts w:ascii="Calibri" w:hAnsi="Calibri"/>
          <w:sz w:val="22"/>
          <w:szCs w:val="22"/>
        </w:rPr>
      </w:pPr>
      <w:r w:rsidRPr="00A512A1">
        <w:rPr>
          <w:rFonts w:ascii="Calibri" w:hAnsi="Calibri"/>
          <w:sz w:val="22"/>
          <w:szCs w:val="22"/>
        </w:rPr>
        <w:t>Appuyer à la définition et au cadrage des procédures achats, dans le respect des règles de passation de marché d’Expertise France et former les équipes du bureau.</w:t>
      </w:r>
    </w:p>
    <w:p w14:paraId="426219EA" w14:textId="77777777" w:rsidR="00A512A1" w:rsidRPr="00A512A1" w:rsidRDefault="00A512A1" w:rsidP="007A7FB2">
      <w:pPr>
        <w:jc w:val="both"/>
        <w:rPr>
          <w:rFonts w:ascii="Calibri" w:hAnsi="Calibri"/>
          <w:sz w:val="22"/>
          <w:szCs w:val="22"/>
        </w:rPr>
      </w:pPr>
    </w:p>
    <w:p w14:paraId="00A8F97B" w14:textId="77777777" w:rsidR="003A7507" w:rsidRPr="00D15F32" w:rsidRDefault="003A7507" w:rsidP="00576C1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Lieu, Durée et Modalités d’exécution</w:t>
      </w:r>
    </w:p>
    <w:p w14:paraId="6D77A0D3" w14:textId="77777777" w:rsidR="003A7507" w:rsidRDefault="003A7507" w:rsidP="003A7507">
      <w:pPr>
        <w:rPr>
          <w:rFonts w:ascii="Calibri" w:hAnsi="Calibri"/>
          <w:sz w:val="22"/>
          <w:szCs w:val="22"/>
          <w:highlight w:val="cyan"/>
        </w:rPr>
      </w:pPr>
    </w:p>
    <w:p w14:paraId="2161A0E3" w14:textId="7D02FC1E" w:rsidR="003A7507" w:rsidRPr="00AF63C1" w:rsidRDefault="003A7507" w:rsidP="00576C17">
      <w:pPr>
        <w:numPr>
          <w:ilvl w:val="1"/>
          <w:numId w:val="1"/>
        </w:numPr>
        <w:tabs>
          <w:tab w:val="clear" w:pos="1440"/>
          <w:tab w:val="num" w:pos="900"/>
        </w:tabs>
        <w:ind w:left="900"/>
        <w:rPr>
          <w:rFonts w:ascii="Calibri" w:eastAsia="Arial Unicode MS" w:hAnsi="Calibri" w:cs="Arial Unicode MS"/>
          <w:b/>
          <w:sz w:val="22"/>
          <w:szCs w:val="22"/>
          <w:lang w:eastAsia="en-US"/>
        </w:rPr>
      </w:pPr>
      <w:r w:rsidRPr="00AF63C1">
        <w:rPr>
          <w:rFonts w:ascii="Calibri" w:eastAsia="Arial Unicode MS" w:hAnsi="Calibri" w:cs="Arial Unicode MS"/>
          <w:b/>
          <w:sz w:val="22"/>
          <w:szCs w:val="22"/>
          <w:lang w:eastAsia="en-US"/>
        </w:rPr>
        <w:t xml:space="preserve">Période de mise en œuvre : </w:t>
      </w:r>
    </w:p>
    <w:p w14:paraId="3965E893" w14:textId="38EE578A" w:rsidR="003A7507" w:rsidRDefault="007A7FB2" w:rsidP="003A7507">
      <w:pPr>
        <w:ind w:left="1080"/>
        <w:rPr>
          <w:rFonts w:ascii="Calibri" w:hAnsi="Calibri"/>
          <w:sz w:val="22"/>
          <w:szCs w:val="22"/>
        </w:rPr>
      </w:pPr>
      <w:r>
        <w:rPr>
          <w:rFonts w:ascii="Calibri" w:hAnsi="Calibri"/>
          <w:sz w:val="22"/>
          <w:szCs w:val="22"/>
        </w:rPr>
        <w:t>Le SAD sera ouvert durant 48 mois à partir de la date de publication</w:t>
      </w:r>
    </w:p>
    <w:p w14:paraId="2AA12778" w14:textId="77777777" w:rsidR="007A7FB2" w:rsidRPr="00AF63C1" w:rsidRDefault="007A7FB2" w:rsidP="003A7507">
      <w:pPr>
        <w:ind w:left="1080"/>
        <w:rPr>
          <w:rFonts w:ascii="Calibri" w:hAnsi="Calibri"/>
          <w:sz w:val="22"/>
          <w:szCs w:val="22"/>
        </w:rPr>
      </w:pPr>
    </w:p>
    <w:p w14:paraId="15982D84" w14:textId="768EFDFC" w:rsidR="003A7507" w:rsidRPr="00AC0DEF" w:rsidRDefault="003A7507" w:rsidP="00576C17">
      <w:pPr>
        <w:numPr>
          <w:ilvl w:val="1"/>
          <w:numId w:val="1"/>
        </w:numPr>
        <w:tabs>
          <w:tab w:val="clear" w:pos="1440"/>
          <w:tab w:val="num" w:pos="900"/>
        </w:tabs>
        <w:ind w:left="900"/>
        <w:jc w:val="both"/>
        <w:rPr>
          <w:rFonts w:ascii="Calibri" w:hAnsi="Calibri"/>
          <w:sz w:val="22"/>
          <w:szCs w:val="22"/>
        </w:rPr>
      </w:pPr>
      <w:r w:rsidRPr="00AC0DEF">
        <w:rPr>
          <w:rFonts w:ascii="Calibri" w:eastAsia="Arial Unicode MS" w:hAnsi="Calibri" w:cs="Arial Unicode MS"/>
          <w:b/>
          <w:sz w:val="22"/>
          <w:szCs w:val="22"/>
          <w:lang w:eastAsia="en-US"/>
        </w:rPr>
        <w:t>Date de démarrage :</w:t>
      </w:r>
      <w:r w:rsidR="00060146" w:rsidRPr="00AC0DEF">
        <w:rPr>
          <w:rFonts w:ascii="Calibri" w:eastAsia="Arial Unicode MS" w:hAnsi="Calibri" w:cs="Arial Unicode MS"/>
          <w:b/>
          <w:sz w:val="22"/>
          <w:szCs w:val="22"/>
          <w:lang w:eastAsia="en-US"/>
        </w:rPr>
        <w:t xml:space="preserve"> </w:t>
      </w:r>
    </w:p>
    <w:p w14:paraId="0A16D9D4" w14:textId="46C27E25" w:rsidR="00AC0DEF" w:rsidRPr="00AC0DEF" w:rsidRDefault="007A7FB2" w:rsidP="007A7FB2">
      <w:pPr>
        <w:ind w:left="1134"/>
        <w:jc w:val="both"/>
        <w:rPr>
          <w:rFonts w:ascii="Calibri" w:hAnsi="Calibri"/>
          <w:sz w:val="22"/>
          <w:szCs w:val="22"/>
        </w:rPr>
      </w:pPr>
      <w:r>
        <w:rPr>
          <w:rFonts w:ascii="Calibri" w:hAnsi="Calibri"/>
          <w:sz w:val="22"/>
          <w:szCs w:val="22"/>
        </w:rPr>
        <w:t>XX/10/2025</w:t>
      </w:r>
    </w:p>
    <w:p w14:paraId="4476555E" w14:textId="34B7F467" w:rsidR="003A7507" w:rsidRPr="006B5831" w:rsidRDefault="003A7507" w:rsidP="00576C17">
      <w:pPr>
        <w:numPr>
          <w:ilvl w:val="1"/>
          <w:numId w:val="1"/>
        </w:numPr>
        <w:tabs>
          <w:tab w:val="clear" w:pos="1440"/>
          <w:tab w:val="num" w:pos="900"/>
        </w:tabs>
        <w:ind w:left="900"/>
        <w:jc w:val="both"/>
        <w:rPr>
          <w:rFonts w:ascii="Calibri" w:hAnsi="Calibri"/>
          <w:sz w:val="22"/>
          <w:szCs w:val="22"/>
        </w:rPr>
      </w:pPr>
      <w:r w:rsidRPr="006B5831">
        <w:rPr>
          <w:rFonts w:ascii="Calibri" w:eastAsia="Arial Unicode MS" w:hAnsi="Calibri" w:cs="Arial Unicode MS"/>
          <w:b/>
          <w:sz w:val="22"/>
          <w:szCs w:val="22"/>
          <w:lang w:eastAsia="en-US"/>
        </w:rPr>
        <w:t xml:space="preserve">Date de fin : </w:t>
      </w:r>
    </w:p>
    <w:p w14:paraId="68133FA5" w14:textId="0A53EAC1" w:rsidR="006B5831" w:rsidRDefault="007A7FB2" w:rsidP="007A7FB2">
      <w:pPr>
        <w:pStyle w:val="Paragraphedeliste"/>
        <w:ind w:left="1134"/>
        <w:rPr>
          <w:rFonts w:ascii="Calibri" w:hAnsi="Calibri"/>
          <w:sz w:val="22"/>
          <w:szCs w:val="22"/>
        </w:rPr>
      </w:pPr>
      <w:r>
        <w:rPr>
          <w:rFonts w:ascii="Calibri" w:hAnsi="Calibri"/>
          <w:sz w:val="22"/>
          <w:szCs w:val="22"/>
        </w:rPr>
        <w:t>XX/10/2029</w:t>
      </w:r>
    </w:p>
    <w:p w14:paraId="7E6C9111" w14:textId="522F8381" w:rsidR="003A7507" w:rsidRPr="007A7FB2" w:rsidRDefault="003A7507" w:rsidP="00576C17">
      <w:pPr>
        <w:numPr>
          <w:ilvl w:val="1"/>
          <w:numId w:val="1"/>
        </w:numPr>
        <w:tabs>
          <w:tab w:val="clear" w:pos="1440"/>
          <w:tab w:val="num" w:pos="900"/>
        </w:tabs>
        <w:ind w:left="900"/>
        <w:jc w:val="both"/>
        <w:rPr>
          <w:rFonts w:ascii="Calibri" w:hAnsi="Calibri"/>
          <w:sz w:val="22"/>
          <w:szCs w:val="22"/>
        </w:rPr>
      </w:pPr>
      <w:r w:rsidRPr="00257A40">
        <w:rPr>
          <w:rFonts w:ascii="Calibri" w:eastAsia="Arial Unicode MS" w:hAnsi="Calibri" w:cs="Arial Unicode MS"/>
          <w:b/>
          <w:sz w:val="22"/>
          <w:szCs w:val="22"/>
          <w:lang w:eastAsia="en-US"/>
        </w:rPr>
        <w:t>Durée effective</w:t>
      </w:r>
      <w:r w:rsidR="00BB0137" w:rsidRPr="00257A40">
        <w:rPr>
          <w:rFonts w:ascii="Calibri" w:eastAsia="Arial Unicode MS" w:hAnsi="Calibri" w:cs="Arial Unicode MS"/>
          <w:b/>
          <w:sz w:val="22"/>
          <w:szCs w:val="22"/>
          <w:lang w:eastAsia="en-US"/>
        </w:rPr>
        <w:t xml:space="preserve"> par mission</w:t>
      </w:r>
      <w:r w:rsidRPr="00257A40">
        <w:rPr>
          <w:rFonts w:ascii="Calibri" w:eastAsia="Arial Unicode MS" w:hAnsi="Calibri" w:cs="Arial Unicode MS"/>
          <w:b/>
          <w:sz w:val="22"/>
          <w:szCs w:val="22"/>
          <w:lang w:eastAsia="en-US"/>
        </w:rPr>
        <w:t> :</w:t>
      </w:r>
    </w:p>
    <w:p w14:paraId="72DB4317" w14:textId="0A785DC9" w:rsidR="007A7FB2" w:rsidRPr="007A7FB2" w:rsidRDefault="007A7FB2" w:rsidP="007A7FB2">
      <w:pPr>
        <w:ind w:left="1134"/>
        <w:rPr>
          <w:rFonts w:ascii="Calibri" w:hAnsi="Calibri"/>
          <w:sz w:val="22"/>
          <w:szCs w:val="22"/>
        </w:rPr>
      </w:pPr>
      <w:r>
        <w:rPr>
          <w:rFonts w:ascii="Calibri" w:hAnsi="Calibri"/>
          <w:sz w:val="22"/>
          <w:szCs w:val="22"/>
        </w:rPr>
        <w:t>Chaque marché spécifique publié dans le cadre du SAD précisera son calendrier et la durée effective de la prestation demandée.</w:t>
      </w:r>
    </w:p>
    <w:p w14:paraId="149B0105" w14:textId="77777777" w:rsidR="003A0700" w:rsidRPr="00D15F32" w:rsidRDefault="003A0700" w:rsidP="001D27F6">
      <w:pPr>
        <w:rPr>
          <w:rFonts w:ascii="Calibri" w:hAnsi="Calibri"/>
          <w:sz w:val="22"/>
          <w:szCs w:val="22"/>
        </w:rPr>
      </w:pPr>
    </w:p>
    <w:p w14:paraId="1982EB1F" w14:textId="77777777" w:rsidR="001D27F6" w:rsidRPr="00D15F32" w:rsidRDefault="0047117E" w:rsidP="00576C1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 xml:space="preserve">Expertise </w:t>
      </w:r>
      <w:r w:rsidR="002C6EDB">
        <w:rPr>
          <w:rFonts w:ascii="Calibri" w:eastAsia="Arial Unicode MS" w:hAnsi="Calibri" w:cs="Arial Unicode MS"/>
          <w:b/>
          <w:sz w:val="22"/>
          <w:szCs w:val="22"/>
          <w:lang w:eastAsia="en-US"/>
        </w:rPr>
        <w:t>et profil</w:t>
      </w:r>
      <w:r w:rsidR="001D27F6" w:rsidRPr="00D15F32">
        <w:rPr>
          <w:rFonts w:ascii="Calibri" w:eastAsia="Arial Unicode MS" w:hAnsi="Calibri" w:cs="Arial Unicode MS"/>
          <w:b/>
          <w:sz w:val="22"/>
          <w:szCs w:val="22"/>
          <w:lang w:eastAsia="en-US"/>
        </w:rPr>
        <w:t xml:space="preserve"> demandé</w:t>
      </w:r>
      <w:r w:rsidR="002C6EDB">
        <w:rPr>
          <w:rFonts w:ascii="Calibri" w:eastAsia="Arial Unicode MS" w:hAnsi="Calibri" w:cs="Arial Unicode MS"/>
          <w:b/>
          <w:sz w:val="22"/>
          <w:szCs w:val="22"/>
          <w:lang w:eastAsia="en-US"/>
        </w:rPr>
        <w:t>s</w:t>
      </w:r>
    </w:p>
    <w:p w14:paraId="059EF6B2" w14:textId="4FD1AD15" w:rsidR="00487A69" w:rsidRDefault="00487A69" w:rsidP="00487A69">
      <w:pPr>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Les candidats devront répondre aux critères d’intégration suivant :</w:t>
      </w:r>
    </w:p>
    <w:p w14:paraId="3CF8F3D6" w14:textId="312EBFA0" w:rsidR="00487A69" w:rsidRPr="00487A69" w:rsidRDefault="00487A69" w:rsidP="00576C17">
      <w:pPr>
        <w:numPr>
          <w:ilvl w:val="0"/>
          <w:numId w:val="4"/>
        </w:numPr>
        <w:jc w:val="both"/>
        <w:rPr>
          <w:rFonts w:ascii="Calibri" w:hAnsi="Calibri"/>
          <w:sz w:val="22"/>
          <w:szCs w:val="22"/>
        </w:rPr>
      </w:pPr>
      <w:r w:rsidRPr="00487A69">
        <w:rPr>
          <w:rFonts w:ascii="Calibri" w:hAnsi="Calibri"/>
          <w:sz w:val="22"/>
          <w:szCs w:val="22"/>
        </w:rPr>
        <w:t>La maîtrise a minima du franç</w:t>
      </w:r>
      <w:r w:rsidRPr="00487A69">
        <w:rPr>
          <w:rFonts w:ascii="Calibri" w:hAnsi="Calibri"/>
          <w:sz w:val="22"/>
          <w:szCs w:val="22"/>
        </w:rPr>
        <w:t xml:space="preserve">ais ou de l'anglais est exigée ; </w:t>
      </w:r>
    </w:p>
    <w:p w14:paraId="1A8783A6" w14:textId="77777777" w:rsidR="00487A69" w:rsidRPr="00487A69" w:rsidRDefault="00487A69" w:rsidP="00576C17">
      <w:pPr>
        <w:numPr>
          <w:ilvl w:val="0"/>
          <w:numId w:val="4"/>
        </w:numPr>
        <w:jc w:val="both"/>
        <w:rPr>
          <w:rFonts w:ascii="Calibri" w:hAnsi="Calibri"/>
          <w:sz w:val="22"/>
          <w:szCs w:val="22"/>
        </w:rPr>
      </w:pPr>
      <w:r w:rsidRPr="00487A69">
        <w:rPr>
          <w:rFonts w:ascii="Calibri" w:hAnsi="Calibri"/>
          <w:sz w:val="22"/>
          <w:szCs w:val="22"/>
        </w:rPr>
        <w:t>La maîtrise</w:t>
      </w:r>
      <w:r w:rsidRPr="00487A69">
        <w:rPr>
          <w:rFonts w:ascii="Calibri" w:hAnsi="Calibri"/>
          <w:sz w:val="22"/>
          <w:szCs w:val="22"/>
        </w:rPr>
        <w:t xml:space="preserve"> d’une ou plusieurs langues (espagnol, portugais, et/ou arabe) </w:t>
      </w:r>
      <w:r w:rsidRPr="00487A69">
        <w:rPr>
          <w:rFonts w:ascii="Calibri" w:hAnsi="Calibri"/>
          <w:sz w:val="22"/>
          <w:szCs w:val="22"/>
        </w:rPr>
        <w:t>pourra être valorisée dans le cadre de l’attribution des marchés spécifiques</w:t>
      </w:r>
      <w:r w:rsidRPr="00487A69">
        <w:rPr>
          <w:rFonts w:ascii="Calibri" w:hAnsi="Calibri"/>
          <w:sz w:val="22"/>
          <w:szCs w:val="22"/>
        </w:rPr>
        <w:t xml:space="preserve"> ; </w:t>
      </w:r>
    </w:p>
    <w:p w14:paraId="7051B244" w14:textId="44148485" w:rsidR="00487A69" w:rsidRPr="00487A69" w:rsidRDefault="00487A69" w:rsidP="00576C17">
      <w:pPr>
        <w:numPr>
          <w:ilvl w:val="0"/>
          <w:numId w:val="4"/>
        </w:numPr>
        <w:jc w:val="both"/>
        <w:rPr>
          <w:rFonts w:ascii="Calibri" w:hAnsi="Calibri"/>
          <w:sz w:val="22"/>
          <w:szCs w:val="22"/>
        </w:rPr>
      </w:pPr>
      <w:r w:rsidRPr="00487A69">
        <w:rPr>
          <w:rFonts w:ascii="Calibri" w:hAnsi="Calibri"/>
          <w:sz w:val="22"/>
          <w:szCs w:val="22"/>
        </w:rPr>
        <w:t>C</w:t>
      </w:r>
      <w:r w:rsidRPr="00487A69">
        <w:rPr>
          <w:rFonts w:ascii="Calibri" w:hAnsi="Calibri"/>
          <w:sz w:val="22"/>
          <w:szCs w:val="22"/>
        </w:rPr>
        <w:t xml:space="preserve">onnaissance de la structuration et de l’organisation d’agences européennes de coopération internationale (procédures, logigrammes, organisation cible, etc.) </w:t>
      </w:r>
    </w:p>
    <w:p w14:paraId="4A431099" w14:textId="7466D46D" w:rsidR="00487A69" w:rsidRPr="00487A69" w:rsidRDefault="00487A69" w:rsidP="00576C17">
      <w:pPr>
        <w:numPr>
          <w:ilvl w:val="0"/>
          <w:numId w:val="4"/>
        </w:numPr>
        <w:jc w:val="both"/>
        <w:rPr>
          <w:rFonts w:ascii="Calibri" w:hAnsi="Calibri"/>
          <w:sz w:val="22"/>
          <w:szCs w:val="22"/>
        </w:rPr>
      </w:pPr>
      <w:r w:rsidRPr="00487A69">
        <w:rPr>
          <w:rFonts w:ascii="Calibri" w:hAnsi="Calibri"/>
          <w:sz w:val="22"/>
          <w:szCs w:val="22"/>
        </w:rPr>
        <w:t xml:space="preserve">Connaissance </w:t>
      </w:r>
      <w:r w:rsidRPr="00487A69">
        <w:rPr>
          <w:rFonts w:ascii="Calibri" w:hAnsi="Calibri"/>
          <w:sz w:val="22"/>
          <w:szCs w:val="22"/>
        </w:rPr>
        <w:t>d</w:t>
      </w:r>
      <w:r w:rsidRPr="00487A69">
        <w:rPr>
          <w:rFonts w:ascii="Calibri" w:hAnsi="Calibri"/>
          <w:sz w:val="22"/>
          <w:szCs w:val="22"/>
        </w:rPr>
        <w:t>’un ou de</w:t>
      </w:r>
      <w:r w:rsidRPr="00487A69">
        <w:rPr>
          <w:rFonts w:ascii="Calibri" w:hAnsi="Calibri"/>
          <w:sz w:val="22"/>
          <w:szCs w:val="22"/>
        </w:rPr>
        <w:t xml:space="preserve"> géographies dans lesquels Expertise France souhaite structurer ses bureaux décentralisés (institutions, tissu économique, contexte, enjeux). </w:t>
      </w:r>
    </w:p>
    <w:p w14:paraId="09E08AFD" w14:textId="77777777" w:rsidR="00487A69" w:rsidRPr="00487A69" w:rsidRDefault="00487A69" w:rsidP="00487A69">
      <w:pPr>
        <w:jc w:val="both"/>
        <w:rPr>
          <w:rFonts w:asciiTheme="minorHAnsi" w:eastAsiaTheme="minorEastAsia" w:hAnsiTheme="minorHAnsi" w:cstheme="minorHAnsi"/>
          <w:sz w:val="22"/>
          <w:szCs w:val="22"/>
        </w:rPr>
      </w:pPr>
    </w:p>
    <w:p w14:paraId="7E721704" w14:textId="77777777" w:rsidR="00487A69" w:rsidRDefault="00487A69" w:rsidP="00487A69">
      <w:pPr>
        <w:jc w:val="both"/>
        <w:rPr>
          <w:rFonts w:asciiTheme="minorHAnsi" w:eastAsiaTheme="minorEastAsia" w:hAnsiTheme="minorHAnsi" w:cstheme="minorHAnsi"/>
          <w:sz w:val="22"/>
          <w:szCs w:val="22"/>
        </w:rPr>
      </w:pPr>
      <w:r w:rsidRPr="00487A69">
        <w:rPr>
          <w:rFonts w:asciiTheme="minorHAnsi" w:eastAsiaTheme="minorEastAsia" w:hAnsiTheme="minorHAnsi" w:cstheme="minorHAnsi"/>
          <w:sz w:val="22"/>
          <w:szCs w:val="22"/>
        </w:rPr>
        <w:t>La capacité technique et professionnelle du candidat sera appréciée sur la base de sa formation, de ses connaissances et de son expérience professionnelle en ce qui concerne le montage de projets de coopération internationale, avec Expertise France et ou une structure européenne</w:t>
      </w:r>
      <w:r>
        <w:rPr>
          <w:rFonts w:asciiTheme="minorHAnsi" w:eastAsiaTheme="minorEastAsia" w:hAnsiTheme="minorHAnsi" w:cstheme="minorHAnsi"/>
          <w:sz w:val="22"/>
          <w:szCs w:val="22"/>
        </w:rPr>
        <w:t xml:space="preserve"> </w:t>
      </w:r>
      <w:r w:rsidRPr="00487A69">
        <w:rPr>
          <w:rFonts w:asciiTheme="minorHAnsi" w:eastAsiaTheme="minorEastAsia" w:hAnsiTheme="minorHAnsi" w:cstheme="minorHAnsi"/>
          <w:sz w:val="22"/>
          <w:szCs w:val="22"/>
        </w:rPr>
        <w:t xml:space="preserve">équivalente. Le candidat devra démontrer ses compétences techniques et ses connaissances en matière notamment de : </w:t>
      </w:r>
    </w:p>
    <w:p w14:paraId="26DE2A3A" w14:textId="217444C8" w:rsidR="00487A69" w:rsidRPr="00487A69" w:rsidRDefault="00487A69" w:rsidP="00576C17">
      <w:pPr>
        <w:numPr>
          <w:ilvl w:val="0"/>
          <w:numId w:val="4"/>
        </w:numPr>
        <w:jc w:val="both"/>
        <w:rPr>
          <w:rFonts w:ascii="Calibri" w:hAnsi="Calibri"/>
          <w:sz w:val="22"/>
          <w:szCs w:val="22"/>
        </w:rPr>
      </w:pPr>
      <w:r>
        <w:rPr>
          <w:rFonts w:ascii="Calibri" w:hAnsi="Calibri"/>
          <w:sz w:val="22"/>
          <w:szCs w:val="22"/>
        </w:rPr>
        <w:t>G</w:t>
      </w:r>
      <w:r w:rsidRPr="00487A69">
        <w:rPr>
          <w:rFonts w:ascii="Calibri" w:hAnsi="Calibri"/>
          <w:sz w:val="22"/>
          <w:szCs w:val="22"/>
        </w:rPr>
        <w:t>estion administrative et financière ;</w:t>
      </w:r>
    </w:p>
    <w:p w14:paraId="0CB90600" w14:textId="1D87986B" w:rsidR="00487A69" w:rsidRPr="00487A69" w:rsidRDefault="00487A69" w:rsidP="00576C17">
      <w:pPr>
        <w:numPr>
          <w:ilvl w:val="0"/>
          <w:numId w:val="4"/>
        </w:numPr>
        <w:jc w:val="both"/>
        <w:rPr>
          <w:rFonts w:ascii="Calibri" w:hAnsi="Calibri"/>
          <w:sz w:val="22"/>
          <w:szCs w:val="22"/>
        </w:rPr>
      </w:pPr>
      <w:r>
        <w:rPr>
          <w:rFonts w:ascii="Calibri" w:hAnsi="Calibri"/>
          <w:sz w:val="22"/>
          <w:szCs w:val="22"/>
        </w:rPr>
        <w:t>G</w:t>
      </w:r>
      <w:r w:rsidRPr="00487A69">
        <w:rPr>
          <w:rFonts w:ascii="Calibri" w:hAnsi="Calibri"/>
          <w:sz w:val="22"/>
          <w:szCs w:val="22"/>
        </w:rPr>
        <w:t>estion lo</w:t>
      </w:r>
      <w:r w:rsidRPr="00487A69">
        <w:rPr>
          <w:rFonts w:ascii="Calibri" w:hAnsi="Calibri"/>
          <w:sz w:val="22"/>
          <w:szCs w:val="22"/>
        </w:rPr>
        <w:t>gistique et approvisionnement ;</w:t>
      </w:r>
    </w:p>
    <w:p w14:paraId="26232B00" w14:textId="7FB6CBA2" w:rsidR="00487A69" w:rsidRPr="00487A69" w:rsidRDefault="00487A69" w:rsidP="00576C17">
      <w:pPr>
        <w:numPr>
          <w:ilvl w:val="0"/>
          <w:numId w:val="4"/>
        </w:numPr>
        <w:jc w:val="both"/>
        <w:rPr>
          <w:rFonts w:ascii="Calibri" w:hAnsi="Calibri"/>
          <w:sz w:val="22"/>
          <w:szCs w:val="22"/>
        </w:rPr>
      </w:pPr>
      <w:r>
        <w:rPr>
          <w:rFonts w:ascii="Calibri" w:hAnsi="Calibri"/>
          <w:sz w:val="22"/>
          <w:szCs w:val="22"/>
        </w:rPr>
        <w:t>E</w:t>
      </w:r>
      <w:r w:rsidRPr="00487A69">
        <w:rPr>
          <w:rFonts w:ascii="Calibri" w:hAnsi="Calibri"/>
          <w:sz w:val="22"/>
          <w:szCs w:val="22"/>
        </w:rPr>
        <w:t>valuation des or</w:t>
      </w:r>
      <w:r w:rsidRPr="00487A69">
        <w:rPr>
          <w:rFonts w:ascii="Calibri" w:hAnsi="Calibri"/>
          <w:sz w:val="22"/>
          <w:szCs w:val="22"/>
        </w:rPr>
        <w:t>ganisations et des procédures ;</w:t>
      </w:r>
    </w:p>
    <w:p w14:paraId="62CBA5CB" w14:textId="10F52478" w:rsidR="00487A69" w:rsidRPr="00487A69" w:rsidRDefault="00487A69" w:rsidP="00576C17">
      <w:pPr>
        <w:numPr>
          <w:ilvl w:val="0"/>
          <w:numId w:val="4"/>
        </w:numPr>
        <w:jc w:val="both"/>
        <w:rPr>
          <w:rFonts w:ascii="Calibri" w:hAnsi="Calibri"/>
          <w:sz w:val="22"/>
          <w:szCs w:val="22"/>
        </w:rPr>
      </w:pPr>
      <w:r>
        <w:rPr>
          <w:rFonts w:ascii="Calibri" w:hAnsi="Calibri"/>
          <w:sz w:val="22"/>
          <w:szCs w:val="22"/>
        </w:rPr>
        <w:t>I</w:t>
      </w:r>
      <w:r w:rsidRPr="00487A69">
        <w:rPr>
          <w:rFonts w:ascii="Calibri" w:hAnsi="Calibri"/>
          <w:sz w:val="22"/>
          <w:szCs w:val="22"/>
        </w:rPr>
        <w:t xml:space="preserve">mplantation physique et gestion de bureaux (sécurité, aménagement, ergonomie, sécurité) ; </w:t>
      </w:r>
    </w:p>
    <w:p w14:paraId="16B7D8F6" w14:textId="75D024C7" w:rsidR="00487A69" w:rsidRPr="00487A69" w:rsidRDefault="00487A69" w:rsidP="00576C17">
      <w:pPr>
        <w:numPr>
          <w:ilvl w:val="0"/>
          <w:numId w:val="4"/>
        </w:numPr>
        <w:jc w:val="both"/>
        <w:rPr>
          <w:rFonts w:ascii="Calibri" w:hAnsi="Calibri"/>
          <w:sz w:val="22"/>
          <w:szCs w:val="22"/>
        </w:rPr>
      </w:pPr>
      <w:r>
        <w:rPr>
          <w:rFonts w:ascii="Calibri" w:hAnsi="Calibri"/>
          <w:sz w:val="22"/>
          <w:szCs w:val="22"/>
        </w:rPr>
        <w:t>O</w:t>
      </w:r>
      <w:r w:rsidRPr="00487A69">
        <w:rPr>
          <w:rFonts w:ascii="Calibri" w:hAnsi="Calibri"/>
          <w:sz w:val="22"/>
          <w:szCs w:val="22"/>
        </w:rPr>
        <w:t>rganisation RH ;</w:t>
      </w:r>
    </w:p>
    <w:p w14:paraId="4E82B09E" w14:textId="79B6BA32" w:rsidR="001441C8" w:rsidRPr="00487A69" w:rsidRDefault="00487A69" w:rsidP="00576C17">
      <w:pPr>
        <w:numPr>
          <w:ilvl w:val="0"/>
          <w:numId w:val="4"/>
        </w:numPr>
        <w:jc w:val="both"/>
        <w:rPr>
          <w:rFonts w:ascii="Calibri" w:hAnsi="Calibri"/>
          <w:sz w:val="22"/>
          <w:szCs w:val="22"/>
        </w:rPr>
      </w:pPr>
      <w:r>
        <w:rPr>
          <w:rFonts w:ascii="Calibri" w:hAnsi="Calibri"/>
          <w:sz w:val="22"/>
          <w:szCs w:val="22"/>
        </w:rPr>
        <w:t>E</w:t>
      </w:r>
      <w:r w:rsidRPr="00487A69">
        <w:rPr>
          <w:rFonts w:ascii="Calibri" w:hAnsi="Calibri"/>
          <w:sz w:val="22"/>
          <w:szCs w:val="22"/>
        </w:rPr>
        <w:t>laboration d’outils de pilotage et de suivi.</w:t>
      </w:r>
    </w:p>
    <w:p w14:paraId="133D749C" w14:textId="413EAF2F" w:rsidR="001D27F6" w:rsidRPr="00D15F32" w:rsidRDefault="001D27F6" w:rsidP="001D27F6">
      <w:pPr>
        <w:rPr>
          <w:rFonts w:ascii="Calibri" w:hAnsi="Calibri"/>
          <w:sz w:val="22"/>
          <w:szCs w:val="22"/>
        </w:rPr>
      </w:pPr>
    </w:p>
    <w:p w14:paraId="37AF4BA1" w14:textId="77777777" w:rsidR="001D27F6" w:rsidRPr="00D15F32" w:rsidRDefault="001D27F6" w:rsidP="00576C17">
      <w:pPr>
        <w:numPr>
          <w:ilvl w:val="0"/>
          <w:numId w:val="1"/>
        </w:numPr>
        <w:shd w:val="clear" w:color="auto" w:fill="E6E6E6"/>
        <w:tabs>
          <w:tab w:val="clear" w:pos="720"/>
          <w:tab w:val="num" w:pos="180"/>
        </w:tabs>
        <w:ind w:left="180"/>
        <w:rPr>
          <w:rFonts w:ascii="Calibri" w:eastAsia="Arial Unicode MS" w:hAnsi="Calibri" w:cs="Arial Unicode MS"/>
          <w:b/>
          <w:sz w:val="22"/>
          <w:szCs w:val="22"/>
          <w:lang w:eastAsia="en-US"/>
        </w:rPr>
      </w:pPr>
      <w:r w:rsidRPr="00D15F32">
        <w:rPr>
          <w:rFonts w:ascii="Calibri" w:eastAsia="Arial Unicode MS" w:hAnsi="Calibri" w:cs="Arial Unicode MS"/>
          <w:b/>
          <w:sz w:val="22"/>
          <w:szCs w:val="22"/>
          <w:lang w:eastAsia="en-US"/>
        </w:rPr>
        <w:t>Informations pratiques</w:t>
      </w:r>
    </w:p>
    <w:p w14:paraId="18C7BF6D" w14:textId="77777777" w:rsidR="00A512A1" w:rsidRDefault="00A512A1" w:rsidP="00A512A1">
      <w:pPr>
        <w:spacing w:before="120"/>
        <w:jc w:val="both"/>
        <w:rPr>
          <w:rFonts w:asciiTheme="minorHAnsi" w:hAnsiTheme="minorHAnsi" w:cs="Arial"/>
          <w:iCs/>
          <w:sz w:val="22"/>
        </w:rPr>
      </w:pPr>
      <w:r>
        <w:rPr>
          <w:rFonts w:asciiTheme="minorHAnsi" w:hAnsiTheme="minorHAnsi" w:cs="Arial"/>
          <w:iCs/>
          <w:sz w:val="22"/>
        </w:rPr>
        <w:t>Le candidat doit fournir :</w:t>
      </w:r>
    </w:p>
    <w:p w14:paraId="42076A80" w14:textId="0864A31D" w:rsidR="00A512A1" w:rsidRDefault="00A512A1" w:rsidP="00A512A1">
      <w:pPr>
        <w:spacing w:before="120"/>
        <w:jc w:val="both"/>
        <w:rPr>
          <w:rFonts w:asciiTheme="minorHAnsi" w:hAnsiTheme="minorHAnsi" w:cs="Arial"/>
          <w:iCs/>
          <w:sz w:val="22"/>
        </w:rPr>
      </w:pPr>
      <w:r>
        <w:rPr>
          <w:rFonts w:asciiTheme="minorHAnsi" w:hAnsiTheme="minorHAnsi" w:cs="Arial"/>
          <w:iCs/>
          <w:sz w:val="22"/>
        </w:rPr>
        <w:t>- Les </w:t>
      </w:r>
      <w:r w:rsidRPr="002F2C88">
        <w:rPr>
          <w:rFonts w:asciiTheme="minorHAnsi" w:hAnsiTheme="minorHAnsi" w:cs="Arial"/>
          <w:iCs/>
          <w:sz w:val="22"/>
        </w:rPr>
        <w:t xml:space="preserve">montants des trois (3) derniers chiffres d'affaires selon exercices </w:t>
      </w:r>
      <w:r w:rsidRPr="002F2C88">
        <w:rPr>
          <w:rFonts w:asciiTheme="minorHAnsi" w:hAnsiTheme="minorHAnsi" w:cs="Arial"/>
          <w:iCs/>
          <w:sz w:val="22"/>
        </w:rPr>
        <w:t>disponibles</w:t>
      </w:r>
      <w:r>
        <w:rPr>
          <w:rFonts w:asciiTheme="minorHAnsi" w:hAnsiTheme="minorHAnsi" w:cs="Arial"/>
          <w:iCs/>
          <w:sz w:val="22"/>
        </w:rPr>
        <w:t xml:space="preserve"> ;</w:t>
      </w:r>
    </w:p>
    <w:p w14:paraId="318D894B" w14:textId="5A09626D" w:rsidR="00A512A1" w:rsidRDefault="00A512A1" w:rsidP="00A512A1">
      <w:pPr>
        <w:pStyle w:val="Default"/>
        <w:jc w:val="both"/>
        <w:rPr>
          <w:rFonts w:asciiTheme="minorHAnsi" w:eastAsia="Times" w:hAnsiTheme="minorHAnsi" w:cstheme="minorHAnsi"/>
          <w:color w:val="auto"/>
          <w:sz w:val="22"/>
          <w:szCs w:val="22"/>
        </w:rPr>
      </w:pPr>
      <w:r>
        <w:rPr>
          <w:rFonts w:asciiTheme="minorHAnsi" w:hAnsiTheme="minorHAnsi"/>
          <w:i/>
          <w:sz w:val="22"/>
        </w:rPr>
        <w:t xml:space="preserve">- </w:t>
      </w:r>
      <w:r>
        <w:rPr>
          <w:rFonts w:asciiTheme="minorHAnsi" w:eastAsia="Times" w:hAnsiTheme="minorHAnsi" w:cstheme="minorHAnsi"/>
          <w:color w:val="auto"/>
          <w:sz w:val="22"/>
          <w:szCs w:val="22"/>
        </w:rPr>
        <w:t>Une a</w:t>
      </w:r>
      <w:r w:rsidRPr="0006068D">
        <w:rPr>
          <w:rFonts w:asciiTheme="minorHAnsi" w:eastAsia="Times" w:hAnsiTheme="minorHAnsi" w:cstheme="minorHAnsi"/>
          <w:color w:val="auto"/>
          <w:sz w:val="22"/>
          <w:szCs w:val="22"/>
        </w:rPr>
        <w:t>ttestation d’assurance responsabilité civile et/ou profes</w:t>
      </w:r>
      <w:r>
        <w:rPr>
          <w:rFonts w:asciiTheme="minorHAnsi" w:eastAsia="Times" w:hAnsiTheme="minorHAnsi" w:cstheme="minorHAnsi"/>
          <w:color w:val="auto"/>
          <w:sz w:val="22"/>
          <w:szCs w:val="22"/>
        </w:rPr>
        <w:t>sionnelle en cours de validité.</w:t>
      </w:r>
    </w:p>
    <w:p w14:paraId="4515FF54" w14:textId="77777777" w:rsidR="00A512A1" w:rsidRDefault="00A512A1" w:rsidP="00A512A1">
      <w:pPr>
        <w:jc w:val="both"/>
        <w:rPr>
          <w:rFonts w:asciiTheme="minorHAnsi" w:eastAsia="Calibri" w:hAnsiTheme="minorHAnsi" w:cstheme="minorHAnsi"/>
          <w:sz w:val="22"/>
          <w:szCs w:val="22"/>
        </w:rPr>
      </w:pPr>
    </w:p>
    <w:p w14:paraId="28B56D03" w14:textId="40096FE2" w:rsidR="00A512A1" w:rsidRDefault="00A512A1" w:rsidP="00A512A1">
      <w:pPr>
        <w:jc w:val="both"/>
        <w:rPr>
          <w:rFonts w:asciiTheme="minorHAnsi" w:hAnsiTheme="minorHAnsi" w:cstheme="minorHAnsi"/>
          <w:sz w:val="22"/>
          <w:szCs w:val="22"/>
        </w:rPr>
      </w:pPr>
      <w:r w:rsidRPr="00725A52">
        <w:rPr>
          <w:rFonts w:asciiTheme="minorHAnsi" w:eastAsia="Calibri" w:hAnsiTheme="minorHAnsi" w:cstheme="minorHAnsi"/>
          <w:sz w:val="22"/>
          <w:szCs w:val="22"/>
        </w:rPr>
        <w:t xml:space="preserve">Le candidat </w:t>
      </w:r>
      <w:r w:rsidRPr="00725A52">
        <w:rPr>
          <w:rFonts w:asciiTheme="minorHAnsi" w:hAnsiTheme="minorHAnsi" w:cstheme="minorHAnsi"/>
          <w:sz w:val="22"/>
          <w:szCs w:val="22"/>
        </w:rPr>
        <w:t xml:space="preserve">doit remplir </w:t>
      </w:r>
      <w:r>
        <w:rPr>
          <w:rFonts w:asciiTheme="minorHAnsi" w:eastAsia="Calibri" w:hAnsiTheme="minorHAnsi" w:cstheme="minorHAnsi"/>
          <w:sz w:val="22"/>
          <w:szCs w:val="22"/>
        </w:rPr>
        <w:t>les</w:t>
      </w:r>
      <w:r w:rsidRPr="00725A52">
        <w:rPr>
          <w:rFonts w:asciiTheme="minorHAnsi" w:eastAsia="Calibri" w:hAnsiTheme="minorHAnsi" w:cstheme="minorHAnsi"/>
          <w:sz w:val="22"/>
          <w:szCs w:val="22"/>
        </w:rPr>
        <w:t xml:space="preserve"> modèles de références</w:t>
      </w:r>
      <w:r>
        <w:rPr>
          <w:rFonts w:asciiTheme="minorHAnsi" w:eastAsia="Calibri" w:hAnsiTheme="minorHAnsi" w:cstheme="minorHAnsi"/>
          <w:sz w:val="22"/>
          <w:szCs w:val="22"/>
        </w:rPr>
        <w:t xml:space="preserve"> et de CV</w:t>
      </w:r>
      <w:r w:rsidRPr="00725A52">
        <w:rPr>
          <w:rFonts w:asciiTheme="minorHAnsi" w:eastAsia="Calibri" w:hAnsiTheme="minorHAnsi" w:cstheme="minorHAnsi"/>
          <w:sz w:val="22"/>
          <w:szCs w:val="22"/>
        </w:rPr>
        <w:t xml:space="preserve"> annexés au </w:t>
      </w:r>
      <w:r w:rsidRPr="00725A52">
        <w:rPr>
          <w:rFonts w:asciiTheme="minorHAnsi" w:hAnsiTheme="minorHAnsi" w:cstheme="minorHAnsi"/>
          <w:sz w:val="22"/>
          <w:szCs w:val="22"/>
        </w:rPr>
        <w:t xml:space="preserve">formulaire de candidature au </w:t>
      </w:r>
    </w:p>
    <w:p w14:paraId="0068A82F" w14:textId="30564898" w:rsidR="00A512A1" w:rsidRDefault="00A512A1" w:rsidP="00A512A1">
      <w:pPr>
        <w:jc w:val="both"/>
        <w:rPr>
          <w:rFonts w:asciiTheme="minorHAnsi" w:eastAsia="Calibri" w:hAnsiTheme="minorHAnsi" w:cstheme="minorHAnsi"/>
          <w:sz w:val="22"/>
          <w:szCs w:val="22"/>
        </w:rPr>
      </w:pPr>
      <w:r w:rsidRPr="00725A52">
        <w:rPr>
          <w:rFonts w:asciiTheme="minorHAnsi" w:hAnsiTheme="minorHAnsi" w:cstheme="minorHAnsi"/>
          <w:sz w:val="22"/>
          <w:szCs w:val="22"/>
        </w:rPr>
        <w:t>SAD</w:t>
      </w:r>
      <w:r>
        <w:rPr>
          <w:rFonts w:asciiTheme="minorHAnsi" w:eastAsia="Calibri" w:hAnsiTheme="minorHAnsi" w:cstheme="minorHAnsi"/>
          <w:sz w:val="22"/>
          <w:szCs w:val="22"/>
        </w:rPr>
        <w:t xml:space="preserve"> (annexes 2 et 3)</w:t>
      </w:r>
    </w:p>
    <w:p w14:paraId="40DF0CB3" w14:textId="77777777" w:rsidR="00A512A1" w:rsidRPr="00725A52" w:rsidRDefault="00A512A1" w:rsidP="00A512A1">
      <w:pPr>
        <w:jc w:val="both"/>
        <w:rPr>
          <w:rFonts w:asciiTheme="minorHAnsi" w:hAnsiTheme="minorHAnsi" w:cstheme="minorHAnsi"/>
          <w:sz w:val="22"/>
          <w:szCs w:val="22"/>
        </w:rPr>
      </w:pPr>
    </w:p>
    <w:p w14:paraId="47F7093E" w14:textId="77777777" w:rsidR="00A512A1" w:rsidRPr="00C5620E" w:rsidRDefault="00A512A1" w:rsidP="00A512A1">
      <w:pPr>
        <w:spacing w:after="120"/>
        <w:rPr>
          <w:rFonts w:asciiTheme="minorHAnsi" w:eastAsiaTheme="minorEastAsia" w:hAnsiTheme="minorHAnsi" w:cstheme="minorHAnsi"/>
          <w:i/>
          <w:iCs/>
          <w:sz w:val="22"/>
          <w:szCs w:val="22"/>
        </w:rPr>
      </w:pPr>
      <w:r w:rsidRPr="00874C97">
        <w:rPr>
          <w:rFonts w:asciiTheme="minorHAnsi" w:eastAsiaTheme="minorEastAsia" w:hAnsiTheme="minorHAnsi" w:cstheme="minorHAnsi"/>
          <w:i/>
          <w:iCs/>
          <w:sz w:val="22"/>
          <w:szCs w:val="22"/>
        </w:rPr>
        <w:lastRenderedPageBreak/>
        <w:t xml:space="preserve">NOTA: </w:t>
      </w:r>
      <w:r w:rsidRPr="00C5620E">
        <w:rPr>
          <w:rFonts w:asciiTheme="minorHAnsi" w:eastAsiaTheme="minorEastAsia" w:hAnsiTheme="minorHAnsi" w:cstheme="minorHAnsi"/>
          <w:i/>
          <w:iCs/>
          <w:sz w:val="22"/>
          <w:szCs w:val="22"/>
        </w:rPr>
        <w:t xml:space="preserve">En cas de groupement d’opérateurs, les documents de candidature doivent être fournis pour chaque membre du groupement. </w:t>
      </w:r>
    </w:p>
    <w:p w14:paraId="6B2A5DAC" w14:textId="77777777" w:rsidR="00A512A1" w:rsidRPr="00DD6379" w:rsidRDefault="00A512A1" w:rsidP="00A512A1">
      <w:pPr>
        <w:spacing w:after="120" w:line="259" w:lineRule="auto"/>
        <w:jc w:val="both"/>
        <w:rPr>
          <w:rFonts w:asciiTheme="minorHAnsi" w:eastAsiaTheme="minorEastAsia" w:hAnsiTheme="minorHAnsi" w:cstheme="minorHAnsi"/>
          <w:sz w:val="22"/>
          <w:szCs w:val="22"/>
        </w:rPr>
      </w:pPr>
      <w:bookmarkStart w:id="1" w:name="_Hlk125378383"/>
      <w:r w:rsidRPr="00DD6379">
        <w:rPr>
          <w:rFonts w:asciiTheme="minorHAnsi" w:eastAsiaTheme="minorEastAsia" w:hAnsiTheme="minorHAnsi" w:cstheme="minorHAnsi"/>
          <w:sz w:val="22"/>
          <w:szCs w:val="22"/>
        </w:rPr>
        <w:t>L'Annexe 2 est destinée à recueillir les références que le candidat souhaite présenter dans le cadre de sa candidature. Les références sont les précédentes prestations exécutées dont la nature est similaire ou identique à celle des prestations entrant dans l'objet du présent SAD. Les références du candidat permettent d’apprécier son expérience dans l'exécution de prestations liées à l’objet du SAD. Le candidat choisit celles qui lui semblent les plus appropriées, l’acheteur en vérifie la réalité, en respectant le secret des affaires. Ainsi, concernant l'Annexe 2, les 'Compétences/Profil du/des expert(s) mobilisé(s)' lors des prestations réalisées à l'occasion de l'exécution de précédents contrats (les références) sont renseignés dans un souci d'information du pouvoir adjudicateur.</w:t>
      </w:r>
    </w:p>
    <w:p w14:paraId="53587AA2" w14:textId="77777777" w:rsidR="00A512A1" w:rsidRPr="00C5620E" w:rsidRDefault="00A512A1" w:rsidP="00A512A1">
      <w:pPr>
        <w:spacing w:after="120" w:line="259" w:lineRule="auto"/>
        <w:jc w:val="both"/>
        <w:rPr>
          <w:rFonts w:asciiTheme="minorHAnsi" w:eastAsiaTheme="minorEastAsia" w:hAnsiTheme="minorHAnsi" w:cstheme="minorHAnsi"/>
          <w:i/>
          <w:iCs/>
          <w:sz w:val="22"/>
          <w:szCs w:val="22"/>
        </w:rPr>
      </w:pPr>
      <w:r w:rsidRPr="00C5620E">
        <w:rPr>
          <w:rFonts w:asciiTheme="minorHAnsi" w:eastAsiaTheme="minorEastAsia" w:hAnsiTheme="minorHAnsi" w:cstheme="minorHAnsi"/>
          <w:i/>
          <w:iCs/>
          <w:sz w:val="22"/>
          <w:szCs w:val="22"/>
        </w:rPr>
        <w:t>NOTA: L’absence de références ne peut justifier l’élimination d’un candidat et ne dispense pas l’acheteur d’examiner les capacités professionnelles, techniques et financières. Par conséquent, les opérateurs nouvellement créés n'ayant pas encore exécutés de prestations similaires ou de même nature que celles entrant dans l'objet du SAD ne sont pas pénalisés par l'absence de références.</w:t>
      </w:r>
    </w:p>
    <w:p w14:paraId="0465691B" w14:textId="77777777" w:rsidR="00A512A1" w:rsidRDefault="00A512A1" w:rsidP="00A512A1">
      <w:pPr>
        <w:spacing w:after="120" w:line="259" w:lineRule="auto"/>
        <w:jc w:val="both"/>
        <w:rPr>
          <w:rFonts w:asciiTheme="minorHAnsi" w:eastAsiaTheme="minorEastAsia" w:hAnsiTheme="minorHAnsi" w:cstheme="minorHAnsi"/>
          <w:sz w:val="22"/>
          <w:szCs w:val="22"/>
        </w:rPr>
      </w:pPr>
      <w:r w:rsidRPr="00DD6379">
        <w:rPr>
          <w:rFonts w:asciiTheme="minorHAnsi" w:eastAsiaTheme="minorEastAsia" w:hAnsiTheme="minorHAnsi" w:cstheme="minorHAnsi"/>
          <w:sz w:val="22"/>
          <w:szCs w:val="22"/>
        </w:rPr>
        <w:t>L'Annexe 3 est le cadre de réponse élaboré par Expertise France afin d'harmoniser la présentation</w:t>
      </w:r>
      <w:r>
        <w:rPr>
          <w:rFonts w:asciiTheme="minorHAnsi" w:eastAsiaTheme="minorEastAsia" w:hAnsiTheme="minorHAnsi" w:cstheme="minorHAnsi"/>
          <w:sz w:val="22"/>
          <w:szCs w:val="22"/>
        </w:rPr>
        <w:t xml:space="preserve"> des profils d’experts (qu’ils soient candidats personnes physiques, ou qu’ils soient des intervenants proposés par un candidat personne morale</w:t>
      </w:r>
      <w:r w:rsidRPr="00A16413">
        <w:rPr>
          <w:rFonts w:asciiTheme="minorHAnsi" w:eastAsiaTheme="minorEastAsia" w:hAnsiTheme="minorHAnsi" w:cstheme="minorHAnsi"/>
          <w:sz w:val="22"/>
          <w:szCs w:val="22"/>
        </w:rPr>
        <w:t xml:space="preserve"> </w:t>
      </w:r>
      <w:r w:rsidRPr="00DD6379">
        <w:rPr>
          <w:rFonts w:asciiTheme="minorHAnsi" w:eastAsiaTheme="minorEastAsia" w:hAnsiTheme="minorHAnsi" w:cstheme="minorHAnsi"/>
          <w:sz w:val="22"/>
          <w:szCs w:val="22"/>
        </w:rPr>
        <w:t>dans le cadre des réponses aux futurs marchés spécifiques.</w:t>
      </w:r>
      <w:r>
        <w:rPr>
          <w:rFonts w:asciiTheme="minorHAnsi" w:eastAsiaTheme="minorEastAsia" w:hAnsiTheme="minorHAnsi" w:cstheme="minorHAnsi"/>
          <w:sz w:val="22"/>
          <w:szCs w:val="22"/>
        </w:rPr>
        <w:t xml:space="preserve">). </w:t>
      </w:r>
      <w:r w:rsidRPr="00DD6379">
        <w:rPr>
          <w:rFonts w:asciiTheme="minorHAnsi" w:eastAsiaTheme="minorEastAsia" w:hAnsiTheme="minorHAnsi" w:cstheme="minorHAnsi"/>
          <w:sz w:val="22"/>
          <w:szCs w:val="22"/>
        </w:rPr>
        <w:t xml:space="preserve"> </w:t>
      </w:r>
    </w:p>
    <w:p w14:paraId="417DD287" w14:textId="77777777" w:rsidR="00A512A1" w:rsidRPr="00C5620E" w:rsidRDefault="00A512A1" w:rsidP="00A512A1">
      <w:pPr>
        <w:spacing w:after="120" w:line="259" w:lineRule="auto"/>
        <w:jc w:val="both"/>
        <w:rPr>
          <w:rFonts w:asciiTheme="minorHAnsi" w:eastAsiaTheme="minorEastAsia" w:hAnsiTheme="minorHAnsi" w:cstheme="minorHAnsi"/>
          <w:i/>
          <w:iCs/>
          <w:sz w:val="22"/>
          <w:szCs w:val="22"/>
        </w:rPr>
      </w:pPr>
      <w:r w:rsidRPr="00A16413">
        <w:rPr>
          <w:rFonts w:asciiTheme="minorHAnsi" w:eastAsiaTheme="minorEastAsia" w:hAnsiTheme="minorHAnsi" w:cstheme="minorHAnsi"/>
          <w:i/>
          <w:iCs/>
          <w:sz w:val="22"/>
          <w:szCs w:val="22"/>
        </w:rPr>
        <w:t xml:space="preserve">NOTA: </w:t>
      </w:r>
      <w:r w:rsidRPr="00C5620E">
        <w:rPr>
          <w:rFonts w:asciiTheme="minorHAnsi" w:eastAsiaTheme="minorEastAsia" w:hAnsiTheme="minorHAnsi" w:cstheme="minorHAnsi"/>
          <w:i/>
          <w:iCs/>
          <w:sz w:val="22"/>
          <w:szCs w:val="22"/>
        </w:rPr>
        <w:t>L’Annexe 3 doit obligatoirement être remise dûment remplie pour toutes les candidatures. Les candidats futurs membres du SAD seront tenus des profils renseignés dans cette Annexe 3 pour l'élaboration des offres aux futurs marchés spécifiques.</w:t>
      </w:r>
    </w:p>
    <w:bookmarkEnd w:id="1"/>
    <w:p w14:paraId="130254D8" w14:textId="77777777" w:rsidR="00A512A1" w:rsidRPr="00725A52" w:rsidRDefault="00A512A1" w:rsidP="00A512A1">
      <w:pPr>
        <w:spacing w:before="120"/>
        <w:jc w:val="both"/>
        <w:rPr>
          <w:rFonts w:asciiTheme="minorHAnsi" w:hAnsiTheme="minorHAnsi" w:cstheme="minorHAnsi"/>
          <w:sz w:val="22"/>
          <w:szCs w:val="22"/>
        </w:rPr>
      </w:pPr>
      <w:r w:rsidRPr="00725A52">
        <w:rPr>
          <w:rFonts w:asciiTheme="minorHAnsi" w:hAnsiTheme="minorHAnsi" w:cstheme="minorHAnsi"/>
          <w:sz w:val="22"/>
          <w:szCs w:val="22"/>
        </w:rPr>
        <w:t xml:space="preserve">Les références fournies par </w:t>
      </w:r>
      <w:r>
        <w:rPr>
          <w:rFonts w:asciiTheme="minorHAnsi" w:hAnsiTheme="minorHAnsi" w:cstheme="minorHAnsi"/>
          <w:sz w:val="22"/>
          <w:szCs w:val="22"/>
        </w:rPr>
        <w:t>le candidat appliquant</w:t>
      </w:r>
      <w:r w:rsidRPr="00725A52">
        <w:rPr>
          <w:rFonts w:asciiTheme="minorHAnsi" w:hAnsiTheme="minorHAnsi" w:cstheme="minorHAnsi"/>
          <w:sz w:val="22"/>
          <w:szCs w:val="22"/>
        </w:rPr>
        <w:t>, pour une expérience en lien avec le périmètre du présent SAD, doivent être au nombre de 5 maximum, et avoir eu lieu au cours des 10 dernières années.</w:t>
      </w:r>
    </w:p>
    <w:p w14:paraId="792BCA41" w14:textId="77777777" w:rsidR="00A512A1" w:rsidRDefault="00A512A1" w:rsidP="00A512A1">
      <w:pPr>
        <w:jc w:val="both"/>
        <w:rPr>
          <w:rFonts w:asciiTheme="minorHAnsi" w:eastAsia="Calibri" w:hAnsiTheme="minorHAnsi" w:cstheme="minorHAnsi"/>
          <w:sz w:val="22"/>
          <w:szCs w:val="22"/>
        </w:rPr>
      </w:pPr>
    </w:p>
    <w:p w14:paraId="604E2E37" w14:textId="77777777" w:rsidR="00C90734" w:rsidRDefault="00C90734" w:rsidP="00C85939">
      <w:pPr>
        <w:jc w:val="both"/>
        <w:rPr>
          <w:rFonts w:ascii="Calibri" w:hAnsi="Calibri"/>
          <w:sz w:val="22"/>
          <w:szCs w:val="22"/>
        </w:rPr>
      </w:pPr>
    </w:p>
    <w:sectPr w:rsidR="00C90734" w:rsidSect="00487A69">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843"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62D09" w14:textId="77777777" w:rsidR="00576C17" w:rsidRDefault="00576C17">
      <w:r>
        <w:separator/>
      </w:r>
    </w:p>
  </w:endnote>
  <w:endnote w:type="continuationSeparator" w:id="0">
    <w:p w14:paraId="66580B4C" w14:textId="77777777" w:rsidR="00576C17" w:rsidRDefault="00576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51260DB8"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EA35DB">
      <w:rPr>
        <w:rStyle w:val="Numrodepage"/>
        <w:rFonts w:ascii="Calibri" w:hAnsi="Calibri"/>
        <w:noProof/>
        <w:sz w:val="20"/>
        <w:szCs w:val="20"/>
      </w:rPr>
      <w:t>4</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r w:rsidRPr="00283E74">
      <w:rPr>
        <w:rFonts w:asciiTheme="minorHAnsi" w:hAnsiTheme="minorHAnsi"/>
        <w:sz w:val="22"/>
      </w:rPr>
      <w:t>R</w:t>
    </w:r>
    <w:r>
      <w:rPr>
        <w:rFonts w:asciiTheme="minorHAnsi" w:hAnsiTheme="minorHAnsi"/>
        <w:sz w:val="22"/>
      </w:rPr>
      <w:t>ef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870B8F" w:rsidRDefault="00283E74" w:rsidP="00870B8F">
    <w:pPr>
      <w:pStyle w:val="Pieddepage"/>
      <w:tabs>
        <w:tab w:val="clear" w:pos="4536"/>
      </w:tabs>
      <w:rPr>
        <w:rFonts w:asciiTheme="minorHAnsi" w:hAnsiTheme="minorHAnsi"/>
        <w:sz w:val="22"/>
      </w:rPr>
    </w:pPr>
    <w:r w:rsidRPr="00283E74">
      <w:rPr>
        <w:rFonts w:asciiTheme="minorHAnsi" w:hAnsiTheme="minorHAnsi"/>
        <w:sz w:val="22"/>
      </w:rPr>
      <w:t>R</w:t>
    </w:r>
    <w:r w:rsidR="00870B8F">
      <w:rPr>
        <w:rFonts w:asciiTheme="minorHAnsi" w:hAnsiTheme="minorHAnsi"/>
        <w:sz w:val="22"/>
      </w:rPr>
      <w:t xml:space="preserve">ef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0962C6B0"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EA35DB">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EA35DB">
              <w:rPr>
                <w:rFonts w:asciiTheme="minorHAnsi" w:hAnsiTheme="minorHAnsi"/>
                <w:b/>
                <w:bCs/>
                <w:noProof/>
                <w:sz w:val="22"/>
              </w:rPr>
              <w:t>4</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A4A05" w14:textId="77777777" w:rsidR="00576C17" w:rsidRDefault="00576C17">
      <w:r>
        <w:separator/>
      </w:r>
    </w:p>
  </w:footnote>
  <w:footnote w:type="continuationSeparator" w:id="0">
    <w:p w14:paraId="1A217AC9" w14:textId="77777777" w:rsidR="00576C17" w:rsidRDefault="00576C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3" name="Image 13"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576C17">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655E21A4">
          <wp:simplePos x="0" y="0"/>
          <wp:positionH relativeFrom="column">
            <wp:posOffset>37465</wp:posOffset>
          </wp:positionH>
          <wp:positionV relativeFrom="paragraph">
            <wp:posOffset>-76200</wp:posOffset>
          </wp:positionV>
          <wp:extent cx="899160" cy="460375"/>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99160" cy="460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DC31A35"/>
    <w:multiLevelType w:val="multilevel"/>
    <w:tmpl w:val="36524F7E"/>
    <w:lvl w:ilvl="0">
      <w:start w:val="1"/>
      <w:numFmt w:val="bullet"/>
      <w:lvlText w:val=""/>
      <w:lvlJc w:val="left"/>
      <w:pPr>
        <w:ind w:left="1428" w:hanging="360"/>
      </w:pPr>
      <w:rPr>
        <w:rFonts w:ascii="Symbol" w:hAnsi="Symbol" w:hint="default"/>
        <w:color w:val="E2001A"/>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 w15:restartNumberingAfterBreak="0">
    <w:nsid w:val="527A5970"/>
    <w:multiLevelType w:val="hybridMultilevel"/>
    <w:tmpl w:val="2C482206"/>
    <w:lvl w:ilvl="0" w:tplc="B716682E">
      <w:numFmt w:val="bullet"/>
      <w:lvlText w:val="•"/>
      <w:lvlJc w:val="left"/>
      <w:pPr>
        <w:ind w:left="1068" w:hanging="708"/>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AB3C90"/>
    <w:multiLevelType w:val="hybridMultilevel"/>
    <w:tmpl w:val="4184C704"/>
    <w:lvl w:ilvl="0" w:tplc="F39667B6">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6D5B"/>
    <w:rsid w:val="00023D47"/>
    <w:rsid w:val="00030FE2"/>
    <w:rsid w:val="00043041"/>
    <w:rsid w:val="0005150B"/>
    <w:rsid w:val="00055547"/>
    <w:rsid w:val="00060146"/>
    <w:rsid w:val="000630CD"/>
    <w:rsid w:val="00067734"/>
    <w:rsid w:val="0007063D"/>
    <w:rsid w:val="00074E17"/>
    <w:rsid w:val="000942EE"/>
    <w:rsid w:val="0009628C"/>
    <w:rsid w:val="000972A8"/>
    <w:rsid w:val="000B23F1"/>
    <w:rsid w:val="000B5012"/>
    <w:rsid w:val="000B7D24"/>
    <w:rsid w:val="000C38CD"/>
    <w:rsid w:val="000C4797"/>
    <w:rsid w:val="000D0C1B"/>
    <w:rsid w:val="000E75D7"/>
    <w:rsid w:val="0010576D"/>
    <w:rsid w:val="0010646A"/>
    <w:rsid w:val="001133D5"/>
    <w:rsid w:val="001343FC"/>
    <w:rsid w:val="00135AF5"/>
    <w:rsid w:val="001441C8"/>
    <w:rsid w:val="00161C54"/>
    <w:rsid w:val="0016429A"/>
    <w:rsid w:val="0017140E"/>
    <w:rsid w:val="00177C6D"/>
    <w:rsid w:val="00181B27"/>
    <w:rsid w:val="00182325"/>
    <w:rsid w:val="001861DC"/>
    <w:rsid w:val="00187AD4"/>
    <w:rsid w:val="001927C4"/>
    <w:rsid w:val="0019451A"/>
    <w:rsid w:val="001A29FD"/>
    <w:rsid w:val="001B7333"/>
    <w:rsid w:val="001C534A"/>
    <w:rsid w:val="001C6D6C"/>
    <w:rsid w:val="001D27F6"/>
    <w:rsid w:val="001D6119"/>
    <w:rsid w:val="001E5EB8"/>
    <w:rsid w:val="001E6E76"/>
    <w:rsid w:val="0020249E"/>
    <w:rsid w:val="00225A55"/>
    <w:rsid w:val="00257A40"/>
    <w:rsid w:val="00257AA9"/>
    <w:rsid w:val="00261EB0"/>
    <w:rsid w:val="00281B2F"/>
    <w:rsid w:val="00283E74"/>
    <w:rsid w:val="00292DA8"/>
    <w:rsid w:val="002A361E"/>
    <w:rsid w:val="002B55DC"/>
    <w:rsid w:val="002B6697"/>
    <w:rsid w:val="002C2D52"/>
    <w:rsid w:val="002C6EDB"/>
    <w:rsid w:val="002D64BE"/>
    <w:rsid w:val="002E2558"/>
    <w:rsid w:val="002F4775"/>
    <w:rsid w:val="002F56B7"/>
    <w:rsid w:val="00304DFC"/>
    <w:rsid w:val="00310F15"/>
    <w:rsid w:val="00320ED4"/>
    <w:rsid w:val="00342D93"/>
    <w:rsid w:val="0035719D"/>
    <w:rsid w:val="00361C7F"/>
    <w:rsid w:val="00361E2D"/>
    <w:rsid w:val="0036493B"/>
    <w:rsid w:val="00373D7B"/>
    <w:rsid w:val="00390C30"/>
    <w:rsid w:val="003A0700"/>
    <w:rsid w:val="003A7185"/>
    <w:rsid w:val="003A7507"/>
    <w:rsid w:val="003B79B7"/>
    <w:rsid w:val="0041571A"/>
    <w:rsid w:val="004252AC"/>
    <w:rsid w:val="0047117E"/>
    <w:rsid w:val="00475709"/>
    <w:rsid w:val="00483E58"/>
    <w:rsid w:val="00487A69"/>
    <w:rsid w:val="004A529D"/>
    <w:rsid w:val="004B27A3"/>
    <w:rsid w:val="004B4F74"/>
    <w:rsid w:val="004B73C3"/>
    <w:rsid w:val="004B7D32"/>
    <w:rsid w:val="004C1D0E"/>
    <w:rsid w:val="004D28C2"/>
    <w:rsid w:val="004D4894"/>
    <w:rsid w:val="004F0DD7"/>
    <w:rsid w:val="00504682"/>
    <w:rsid w:val="00527F33"/>
    <w:rsid w:val="005433DB"/>
    <w:rsid w:val="00544DBE"/>
    <w:rsid w:val="005543AC"/>
    <w:rsid w:val="005568BE"/>
    <w:rsid w:val="00561408"/>
    <w:rsid w:val="005640DD"/>
    <w:rsid w:val="00566B92"/>
    <w:rsid w:val="00570273"/>
    <w:rsid w:val="005705AC"/>
    <w:rsid w:val="00572A2F"/>
    <w:rsid w:val="00573F5D"/>
    <w:rsid w:val="00576C17"/>
    <w:rsid w:val="00582DF4"/>
    <w:rsid w:val="005A0EBB"/>
    <w:rsid w:val="005C0011"/>
    <w:rsid w:val="005C0BC2"/>
    <w:rsid w:val="005C1113"/>
    <w:rsid w:val="005E242C"/>
    <w:rsid w:val="00600B22"/>
    <w:rsid w:val="00606D3A"/>
    <w:rsid w:val="00612D61"/>
    <w:rsid w:val="00620294"/>
    <w:rsid w:val="00631124"/>
    <w:rsid w:val="00671483"/>
    <w:rsid w:val="006915E8"/>
    <w:rsid w:val="006B4815"/>
    <w:rsid w:val="006B565D"/>
    <w:rsid w:val="006B5831"/>
    <w:rsid w:val="006C53A4"/>
    <w:rsid w:val="006D0316"/>
    <w:rsid w:val="006D0357"/>
    <w:rsid w:val="006D53E3"/>
    <w:rsid w:val="006D71C7"/>
    <w:rsid w:val="006F4E71"/>
    <w:rsid w:val="007221B0"/>
    <w:rsid w:val="00724D6B"/>
    <w:rsid w:val="00725A3A"/>
    <w:rsid w:val="0074075A"/>
    <w:rsid w:val="0076221F"/>
    <w:rsid w:val="007648E0"/>
    <w:rsid w:val="0076595C"/>
    <w:rsid w:val="00777EC5"/>
    <w:rsid w:val="00781C92"/>
    <w:rsid w:val="0078270B"/>
    <w:rsid w:val="007A6627"/>
    <w:rsid w:val="007A68E0"/>
    <w:rsid w:val="007A6963"/>
    <w:rsid w:val="007A78AB"/>
    <w:rsid w:val="007A7FB2"/>
    <w:rsid w:val="007B7543"/>
    <w:rsid w:val="007C5930"/>
    <w:rsid w:val="007C5E84"/>
    <w:rsid w:val="007E2C68"/>
    <w:rsid w:val="007E3BA6"/>
    <w:rsid w:val="007F1763"/>
    <w:rsid w:val="00802FB2"/>
    <w:rsid w:val="00807BE1"/>
    <w:rsid w:val="00811A93"/>
    <w:rsid w:val="00816671"/>
    <w:rsid w:val="00826321"/>
    <w:rsid w:val="00851ADF"/>
    <w:rsid w:val="008570BD"/>
    <w:rsid w:val="00861094"/>
    <w:rsid w:val="00862471"/>
    <w:rsid w:val="00870B8F"/>
    <w:rsid w:val="008904E9"/>
    <w:rsid w:val="00894FD8"/>
    <w:rsid w:val="008A1BC0"/>
    <w:rsid w:val="008A3A79"/>
    <w:rsid w:val="008A59C4"/>
    <w:rsid w:val="008B3831"/>
    <w:rsid w:val="008B4C74"/>
    <w:rsid w:val="008B5A29"/>
    <w:rsid w:val="008C0578"/>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4211D"/>
    <w:rsid w:val="009649DE"/>
    <w:rsid w:val="00965444"/>
    <w:rsid w:val="009724D1"/>
    <w:rsid w:val="00972757"/>
    <w:rsid w:val="009758EA"/>
    <w:rsid w:val="00982D83"/>
    <w:rsid w:val="00983FF0"/>
    <w:rsid w:val="009A0825"/>
    <w:rsid w:val="009A38B1"/>
    <w:rsid w:val="009D6EC9"/>
    <w:rsid w:val="009F29F4"/>
    <w:rsid w:val="00A07668"/>
    <w:rsid w:val="00A10213"/>
    <w:rsid w:val="00A14686"/>
    <w:rsid w:val="00A211B9"/>
    <w:rsid w:val="00A21B0C"/>
    <w:rsid w:val="00A24072"/>
    <w:rsid w:val="00A25884"/>
    <w:rsid w:val="00A25CED"/>
    <w:rsid w:val="00A40DDD"/>
    <w:rsid w:val="00A512A1"/>
    <w:rsid w:val="00A53FA6"/>
    <w:rsid w:val="00A549E0"/>
    <w:rsid w:val="00A60925"/>
    <w:rsid w:val="00A62141"/>
    <w:rsid w:val="00A671D9"/>
    <w:rsid w:val="00A67B64"/>
    <w:rsid w:val="00A84C5B"/>
    <w:rsid w:val="00AC0DEF"/>
    <w:rsid w:val="00AC26E5"/>
    <w:rsid w:val="00AC47A6"/>
    <w:rsid w:val="00AD7027"/>
    <w:rsid w:val="00AE410D"/>
    <w:rsid w:val="00AF24A3"/>
    <w:rsid w:val="00AF63C1"/>
    <w:rsid w:val="00AF703C"/>
    <w:rsid w:val="00B02F58"/>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B6063"/>
    <w:rsid w:val="00BC7397"/>
    <w:rsid w:val="00BD7CF0"/>
    <w:rsid w:val="00BE065F"/>
    <w:rsid w:val="00BE73A8"/>
    <w:rsid w:val="00BF1DCD"/>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15F32"/>
    <w:rsid w:val="00D162B7"/>
    <w:rsid w:val="00D216E0"/>
    <w:rsid w:val="00D31392"/>
    <w:rsid w:val="00D4352B"/>
    <w:rsid w:val="00D53D65"/>
    <w:rsid w:val="00D714C6"/>
    <w:rsid w:val="00D8743B"/>
    <w:rsid w:val="00D95E08"/>
    <w:rsid w:val="00DA3034"/>
    <w:rsid w:val="00DC5E4B"/>
    <w:rsid w:val="00DC7B58"/>
    <w:rsid w:val="00DD197B"/>
    <w:rsid w:val="00DD7DDE"/>
    <w:rsid w:val="00DE4EEB"/>
    <w:rsid w:val="00DE6B38"/>
    <w:rsid w:val="00DE7E0A"/>
    <w:rsid w:val="00DF55BA"/>
    <w:rsid w:val="00E02FAD"/>
    <w:rsid w:val="00E11EE8"/>
    <w:rsid w:val="00E167A2"/>
    <w:rsid w:val="00E232E1"/>
    <w:rsid w:val="00E274DF"/>
    <w:rsid w:val="00E554EE"/>
    <w:rsid w:val="00E55911"/>
    <w:rsid w:val="00E56034"/>
    <w:rsid w:val="00E61983"/>
    <w:rsid w:val="00E61D25"/>
    <w:rsid w:val="00E67FC4"/>
    <w:rsid w:val="00E86382"/>
    <w:rsid w:val="00E9411A"/>
    <w:rsid w:val="00EA35DB"/>
    <w:rsid w:val="00EA4B51"/>
    <w:rsid w:val="00EB4A38"/>
    <w:rsid w:val="00EC3375"/>
    <w:rsid w:val="00EC5FEA"/>
    <w:rsid w:val="00EF2003"/>
    <w:rsid w:val="00EF6139"/>
    <w:rsid w:val="00F0399F"/>
    <w:rsid w:val="00F03AE9"/>
    <w:rsid w:val="00F05694"/>
    <w:rsid w:val="00F112B8"/>
    <w:rsid w:val="00F135FB"/>
    <w:rsid w:val="00F17A78"/>
    <w:rsid w:val="00F20B71"/>
    <w:rsid w:val="00F34369"/>
    <w:rsid w:val="00F37989"/>
    <w:rsid w:val="00F60786"/>
    <w:rsid w:val="00F67012"/>
    <w:rsid w:val="00F71F65"/>
    <w:rsid w:val="00F7782D"/>
    <w:rsid w:val="00F82B31"/>
    <w:rsid w:val="00F84E72"/>
    <w:rsid w:val="00FA0D71"/>
    <w:rsid w:val="00FB3002"/>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paragraph" w:styleId="Sansinterligne">
    <w:name w:val="No Spacing"/>
    <w:uiPriority w:val="1"/>
    <w:qFormat/>
    <w:rsid w:val="00A512A1"/>
    <w:pPr>
      <w:jc w:val="both"/>
    </w:pPr>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8FFDD-BC6F-49FF-8144-C3DB17E5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1433</Words>
  <Characters>7887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9302</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Sylvain GASQUET</cp:lastModifiedBy>
  <cp:revision>6</cp:revision>
  <cp:lastPrinted>2013-05-24T14:05:00Z</cp:lastPrinted>
  <dcterms:created xsi:type="dcterms:W3CDTF">2021-12-29T19:48:00Z</dcterms:created>
  <dcterms:modified xsi:type="dcterms:W3CDTF">2025-10-10T09:04:00Z</dcterms:modified>
</cp:coreProperties>
</file>